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rPr>
          <w:highlight w:val="white"/>
        </w:rPr>
      </w:pPr>
      <w:r>
        <w:rPr>
          <w:highlight w:val="white"/>
        </w:rPr>
        <w:t xml:space="preserve">Приложение 3 к Договору </w:t>
      </w:r>
      <w:r>
        <w:rPr>
          <w:highlight w:val="white"/>
        </w:rPr>
      </w:r>
    </w:p>
    <w:p>
      <w:pPr>
        <w:ind w:firstLine="851"/>
        <w:jc w:val="right"/>
        <w:rPr>
          <w:highlight w:val="white"/>
        </w:rPr>
      </w:pPr>
      <w:r>
        <w:rPr>
          <w:highlight w:val="white"/>
        </w:rPr>
        <w:t xml:space="preserve">добровольного личного страхования </w:t>
      </w:r>
      <w:r>
        <w:rPr>
          <w:highlight w:val="white"/>
        </w:rPr>
      </w:r>
    </w:p>
    <w:p>
      <w:pPr>
        <w:ind w:firstLine="851"/>
        <w:jc w:val="right"/>
        <w:rPr>
          <w:b/>
          <w:highlight w:val="white"/>
        </w:rPr>
      </w:pPr>
      <w:r>
        <w:rPr>
          <w:highlight w:val="white"/>
        </w:rPr>
        <w:t xml:space="preserve">от ___________20__ №_________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851"/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851"/>
        <w:jc w:val="center"/>
        <w:rPr>
          <w:b/>
          <w:highlight w:val="white"/>
        </w:rPr>
      </w:pPr>
      <w:r>
        <w:rPr>
          <w:b/>
          <w:highlight w:val="white"/>
        </w:rPr>
        <w:t xml:space="preserve">Программы страхования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53"/>
        <w:numPr>
          <w:ilvl w:val="0"/>
          <w:numId w:val="2"/>
        </w:numPr>
        <w:ind w:left="0" w:firstLine="709"/>
        <w:jc w:val="center"/>
        <w:spacing w:after="0" w:line="240" w:lineRule="auto"/>
        <w:tabs>
          <w:tab w:val="left" w:pos="993" w:leader="none"/>
        </w:tabs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Программа страхования «1»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left="709"/>
        <w:jc w:val="center"/>
        <w:tabs>
          <w:tab w:val="left" w:pos="993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53"/>
        <w:numPr>
          <w:ilvl w:val="1"/>
          <w:numId w:val="4"/>
        </w:numPr>
        <w:ind w:left="0" w:firstLine="709"/>
        <w:spacing w:after="0" w:line="240" w:lineRule="auto"/>
        <w:tabs>
          <w:tab w:val="left" w:pos="1276" w:leader="none"/>
        </w:tabs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По настоящей Программе Страховщик гарантирует: 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организацию и оплату медицинских и иных услуг, указанных </w:t>
      </w:r>
      <w:r>
        <w:rPr>
          <w:rFonts w:ascii="Times New Roman" w:hAnsi="Times New Roman"/>
          <w:sz w:val="24"/>
          <w:szCs w:val="24"/>
          <w:highlight w:val="white"/>
        </w:rPr>
        <w:t xml:space="preserve">в настоящей Программе страхования в пределах страховой суммы при наступлении страхового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возместить стоимость оказанных Застрахованному медицинских и иных услуг в случае самостоятельной оплаты Застрахованным медицинских услуг в порядке, предусмотрен</w:t>
      </w:r>
      <w:r>
        <w:rPr>
          <w:rFonts w:ascii="Times New Roman" w:hAnsi="Times New Roman"/>
          <w:sz w:val="24"/>
          <w:szCs w:val="24"/>
          <w:highlight w:val="white"/>
        </w:rPr>
        <w:t xml:space="preserve">ном Договором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произвести страховую выплату Застрахованному или указанному в Договоре страхования Выгодоприобретателю, независимо от сумм, причитающихся им по другим договорам страхования, а также по обязательному социальному страхованию, социа</w:t>
      </w:r>
      <w:r>
        <w:rPr>
          <w:rFonts w:ascii="Times New Roman" w:hAnsi="Times New Roman"/>
          <w:sz w:val="24"/>
          <w:szCs w:val="24"/>
          <w:highlight w:val="white"/>
        </w:rPr>
        <w:t xml:space="preserve">льному обеспечению и в порядке возмещения вреда.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1"/>
          <w:numId w:val="4"/>
        </w:numPr>
        <w:ind w:left="0" w:firstLine="709"/>
        <w:spacing w:after="0" w:line="240" w:lineRule="auto"/>
        <w:tabs>
          <w:tab w:val="left" w:pos="1276" w:leader="none"/>
        </w:tabs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sz w:val="24"/>
          <w:highlight w:val="white"/>
        </w:rPr>
        <w:t xml:space="preserve">Страховым случаем является: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Застрахованного в течение срока действия периода страхования в лечебно-профилактические учреждения (далее – ЛПУ) или иное учреждение из числа предусмотренных Договором </w:t>
      </w:r>
      <w:r>
        <w:rPr>
          <w:rFonts w:ascii="Times New Roman" w:hAnsi="Times New Roman"/>
          <w:sz w:val="24"/>
          <w:szCs w:val="24"/>
          <w:highlight w:val="white"/>
        </w:rPr>
        <w:t xml:space="preserve">страхования для организации и оказания ему медицинских и иных услуг в соответствии с условиями, предусмотренными Программой страхования.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Застрахованного в течение срока действия периода страхования в другое ЛПУ или иное учреждение, помимо предусм</w:t>
      </w:r>
      <w:r>
        <w:rPr>
          <w:rFonts w:ascii="Times New Roman" w:hAnsi="Times New Roman"/>
          <w:sz w:val="24"/>
          <w:szCs w:val="24"/>
          <w:highlight w:val="white"/>
        </w:rPr>
        <w:t xml:space="preserve">отренных Договором страхования, для организации и оказания ему медицинских и иных услуг, если это обращение согласовано и/или организовано Страховщиком.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возникновение в течение срока действия периода страхования необходимости организации и оказания иных ус</w:t>
      </w:r>
      <w:r>
        <w:rPr>
          <w:rFonts w:ascii="Times New Roman" w:hAnsi="Times New Roman"/>
          <w:sz w:val="24"/>
          <w:szCs w:val="24"/>
          <w:highlight w:val="white"/>
        </w:rPr>
        <w:t xml:space="preserve">луг, предусмотренных Программой страхования, в связи с расстройством здоровья или состоянием Застрахованного, требующих оказания таких услуг.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факт причинения вреда жизни или здоровью Застрахованного в результате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709"/>
        <w:jc w:val="both"/>
        <w:spacing w:after="0" w:line="240" w:lineRule="auto"/>
        <w:tabs>
          <w:tab w:val="left" w:pos="993" w:leader="none"/>
          <w:tab w:val="num" w:pos="6305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1"/>
          <w:numId w:val="4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/>
          <w:bCs/>
          <w:sz w:val="24"/>
          <w:highlight w:val="white"/>
        </w:rPr>
      </w:pPr>
      <w:r>
        <w:rPr>
          <w:rFonts w:ascii="Times New Roman" w:hAnsi="Times New Roman"/>
          <w:b/>
          <w:bCs/>
          <w:sz w:val="24"/>
          <w:highlight w:val="white"/>
        </w:rPr>
        <w:t xml:space="preserve">Объем предоставляемых медицинских услуг, исключения из страхового покрытия, перечень ЛПУ.</w:t>
      </w:r>
      <w:r>
        <w:rPr>
          <w:rFonts w:ascii="Times New Roman" w:hAnsi="Times New Roman"/>
          <w:bCs/>
          <w:sz w:val="24"/>
          <w:highlight w:val="white"/>
        </w:rPr>
      </w:r>
      <w:r>
        <w:rPr>
          <w:rFonts w:ascii="Times New Roman" w:hAnsi="Times New Roman"/>
          <w:bCs/>
          <w:sz w:val="24"/>
          <w:highlight w:val="white"/>
        </w:rPr>
      </w:r>
    </w:p>
    <w:p>
      <w:pPr>
        <w:pStyle w:val="953"/>
        <w:ind w:left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/>
          <w:bCs/>
          <w:sz w:val="24"/>
          <w:highlight w:val="white"/>
        </w:rPr>
      </w:pPr>
      <w:r>
        <w:rPr>
          <w:rFonts w:ascii="Times New Roman" w:hAnsi="Times New Roman"/>
          <w:bCs/>
          <w:sz w:val="24"/>
          <w:highlight w:val="white"/>
        </w:rPr>
      </w:r>
      <w:r>
        <w:rPr>
          <w:rFonts w:ascii="Times New Roman" w:hAnsi="Times New Roman"/>
          <w:bCs/>
          <w:sz w:val="24"/>
          <w:highlight w:val="white"/>
        </w:rPr>
      </w:r>
      <w:r>
        <w:rPr>
          <w:rFonts w:ascii="Times New Roman" w:hAnsi="Times New Roman"/>
          <w:bCs/>
          <w:sz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0" w:name="OLE_LINK7"/>
      <w:r>
        <w:rPr>
          <w:rFonts w:ascii="Times New Roman" w:hAnsi="Times New Roman"/>
          <w:b/>
          <w:sz w:val="24"/>
          <w:szCs w:val="24"/>
          <w:highlight w:val="white"/>
        </w:rPr>
        <w:t xml:space="preserve">Амбулаторно-поликлиническое обслуживание. 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Включены любые медицинские и иные услуги, прямо не указанные в разделе Программы «Исключения из страхового покрытия», в то</w:t>
      </w:r>
      <w:r>
        <w:rPr>
          <w:highlight w:val="white"/>
        </w:rPr>
        <w:t xml:space="preserve">м числе (но не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первичные, повторные консультативные приемы врачей-специалистов всех специальностей (в т.ч. любой квалификации), в т.ч. консилиумы;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исследования, в том числе, но не ограничиваясь: анализы крови и других биологиче</w:t>
      </w:r>
      <w:r>
        <w:rPr>
          <w:rFonts w:ascii="Times New Roman" w:hAnsi="Times New Roman"/>
          <w:sz w:val="24"/>
          <w:szCs w:val="24"/>
          <w:highlight w:val="white"/>
        </w:rPr>
        <w:t xml:space="preserve">ских сред и тканей организма (клинические, биохимические, гормональные, бактериологические, микроскопические, коагулогические, иммунологические (в том числе  комплексные исследования иммунологического статуса), аллергологические (в том числе  комплексные и</w:t>
      </w:r>
      <w:r>
        <w:rPr>
          <w:rFonts w:ascii="Times New Roman" w:hAnsi="Times New Roman"/>
          <w:sz w:val="24"/>
          <w:szCs w:val="24"/>
          <w:highlight w:val="white"/>
        </w:rPr>
        <w:t xml:space="preserve">сследования аллергологического статуса, диагностические пробы и тесты, определение аллергенов), серологические, цитологические, гистологические, микологические, исследования на дисбактериоз, ПЦР-, ИФА-, ДНК-диагностика (в том числе диагностика инфекций, </w:t>
      </w:r>
      <w:r>
        <w:rPr>
          <w:rFonts w:ascii="Times New Roman" w:hAnsi="Times New Roman"/>
          <w:sz w:val="24"/>
          <w:szCs w:val="24"/>
          <w:highlight w:val="white"/>
        </w:rPr>
        <w:t xml:space="preserve">пе</w:t>
      </w:r>
      <w:r>
        <w:rPr>
          <w:rFonts w:ascii="Times New Roman" w:hAnsi="Times New Roman"/>
          <w:sz w:val="24"/>
          <w:szCs w:val="24"/>
          <w:highlight w:val="white"/>
        </w:rPr>
        <w:t xml:space="preserve">редающихся половым путем), онкомаркеры и другие исследования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инструментальные методы исследования, в том числе, но не ограничиваясь: электрокардиография, ЭХО-КГ, холтеровское (суточное) мониторирование, суточное мониторирование артериа</w:t>
      </w:r>
      <w:r>
        <w:rPr>
          <w:rFonts w:ascii="Times New Roman" w:hAnsi="Times New Roman"/>
          <w:sz w:val="24"/>
          <w:szCs w:val="24"/>
          <w:highlight w:val="white"/>
        </w:rPr>
        <w:t xml:space="preserve">льного давления, велоэргометрия, электроэнцефалография, ЭХО-энцефалография, электромиография, исследование функции внешнего дыхания (в том числе с пробами),  денситометрия, ультразвуковая диагностика, УЗДГ (в том числе  дуплексное/триплексное исследование </w:t>
      </w:r>
      <w:r>
        <w:rPr>
          <w:rFonts w:ascii="Times New Roman" w:hAnsi="Times New Roman"/>
          <w:sz w:val="24"/>
          <w:szCs w:val="24"/>
          <w:highlight w:val="white"/>
        </w:rPr>
        <w:t xml:space="preserve">сосудов), рентгенологическое исследование (в том числе, контрастная диагностика), флюорография, ангиография, маммография, эндоскопические методы применением ультратонкой волоконной оптики (эзофагогастродуоденоскопия, колоноскопия, ректороманоскопия, бронхо</w:t>
      </w:r>
      <w:r>
        <w:rPr>
          <w:rFonts w:ascii="Times New Roman" w:hAnsi="Times New Roman"/>
          <w:sz w:val="24"/>
          <w:szCs w:val="24"/>
          <w:highlight w:val="white"/>
        </w:rPr>
        <w:t xml:space="preserve">скопия и др.), в том числе с применением наркоза, включая ПЦР-диагностику Helicobacter Pylory, диагностическая биопсия, в т.ч. с применением радиохирургических методик,  радиоизотопные исследования, компьютерная томография, магнитно-резонансная томография,</w:t>
      </w:r>
      <w:r>
        <w:rPr>
          <w:rFonts w:ascii="Times New Roman" w:hAnsi="Times New Roman"/>
          <w:sz w:val="24"/>
          <w:szCs w:val="24"/>
          <w:highlight w:val="white"/>
        </w:rPr>
        <w:t xml:space="preserve"> позитронно-эмиссионная томография, мультиспиральная компьютерная томография (МСКТ), оптическая когерентная томография и другие исследования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реабилитационное - восстановительное лечение включая, но не ограничиваясь: физиотерапевтическо</w:t>
      </w:r>
      <w:r>
        <w:rPr>
          <w:rFonts w:ascii="Times New Roman" w:hAnsi="Times New Roman"/>
          <w:sz w:val="24"/>
          <w:szCs w:val="24"/>
          <w:highlight w:val="white"/>
        </w:rPr>
        <w:t xml:space="preserve">е лечение, в т.ч. все виды электро- и светолечения, включая лазеро- и магнитотерапию, СВЧ, УВЧ, ударно-волновая терапия, импульсные токи, магнитофорез, электрофорез, индуктотермия, дарсонвализация, диодинамические токи и пр., теплолечение, ультразвуковая т</w:t>
      </w:r>
      <w:r>
        <w:rPr>
          <w:rFonts w:ascii="Times New Roman" w:hAnsi="Times New Roman"/>
          <w:sz w:val="24"/>
          <w:szCs w:val="24"/>
          <w:highlight w:val="white"/>
        </w:rPr>
        <w:t xml:space="preserve">ерапия, ингаляции, УФО и другие методы физиотерапевтического лечения, разрешенные к применению Министерством здравоохранения Российской Федерации; классический массаж, массаж различных топографических областей тела; гидромассаж; мануальная терапия; лечебна</w:t>
      </w:r>
      <w:r>
        <w:rPr>
          <w:rFonts w:ascii="Times New Roman" w:hAnsi="Times New Roman"/>
          <w:sz w:val="24"/>
          <w:szCs w:val="24"/>
          <w:highlight w:val="white"/>
        </w:rPr>
        <w:t xml:space="preserve">я физкультура; гидротерапия; иглорефлексотерапия  и другие виды лечения по назначению врача;  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прохождение курса СИТ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лечебные манипуляции врачей-специалистов и среднего медицинского персонала </w:t>
      </w:r>
      <w:r>
        <w:rPr>
          <w:rFonts w:ascii="Times New Roman" w:hAnsi="Times New Roman"/>
          <w:sz w:val="24"/>
          <w:szCs w:val="24"/>
          <w:highlight w:val="white"/>
        </w:rPr>
        <w:t xml:space="preserve">в условиях поликлиники (без ограничения по объему и количеству услуг);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дневного стационара поликлиники (стационара «одного дня»), включая лекарственное обеспечение;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круглосуточного травматологического пункта;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иммунопрофилактические мероприяти</w:t>
      </w:r>
      <w:r>
        <w:rPr>
          <w:rFonts w:ascii="Times New Roman" w:hAnsi="Times New Roman"/>
          <w:sz w:val="24"/>
          <w:szCs w:val="24"/>
          <w:highlight w:val="white"/>
        </w:rPr>
        <w:t xml:space="preserve">я по эпидемиологическим и медицинским показаниям, включая вакцинопрофилактику в соответствии с требованиями Министерства здравоохранения РФ, экстренную профилактику столбняка, бешенства и другие;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иммунопрофилактические мероприятия российской или импортной</w:t>
      </w:r>
      <w:r>
        <w:rPr>
          <w:rFonts w:ascii="Times New Roman" w:hAnsi="Times New Roman"/>
          <w:sz w:val="24"/>
          <w:szCs w:val="24"/>
          <w:highlight w:val="white"/>
        </w:rPr>
        <w:t xml:space="preserve"> вакциной от гриппа по месту нахождения офиса Страхователя (или в условиях поликлиники по выбору застрахованного);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удаление доброкачественных новообразований (папилломы, кондиломы, контагиозные моллюски, невусы, бородавки, мозоли и др.);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лечение впервые выявленных онкологических заболеваний (злокачественные новообразования, в том числе кроветворной и лимфатической тканей) в амбулаторных условиях;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периферическая лазерокоагуляция сетчатки;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коррекция зрения в случае необходимости во</w:t>
      </w:r>
      <w:r>
        <w:rPr>
          <w:rFonts w:ascii="Times New Roman" w:hAnsi="Times New Roman"/>
          <w:sz w:val="24"/>
          <w:szCs w:val="24"/>
          <w:highlight w:val="white"/>
        </w:rPr>
        <w:t xml:space="preserve">сстановления профессиональной трудоспособности, подтвержденная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highlight w:val="white"/>
        </w:rPr>
      </w:r>
      <w:bookmarkStart w:id="1" w:name="OLE_LINK6"/>
      <w:r>
        <w:rPr>
          <w:rFonts w:ascii="Times New Roman" w:hAnsi="Times New Roman"/>
          <w:sz w:val="24"/>
          <w:szCs w:val="24"/>
          <w:highlight w:val="white"/>
        </w:rPr>
        <w:t xml:space="preserve">гипо- гипербарическая оксигенация по медицинским показаниям</w:t>
      </w:r>
      <w:bookmarkEnd w:id="1"/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догоспитальное обследование;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консультация и занятия у сурдолога</w:t>
      </w:r>
      <w:r>
        <w:rPr>
          <w:rFonts w:ascii="Times New Roman" w:hAnsi="Times New Roman"/>
          <w:sz w:val="24"/>
          <w:szCs w:val="24"/>
          <w:highlight w:val="white"/>
        </w:rPr>
        <w:t xml:space="preserve">/логопеда после перенесенного в период страхования острого нарушения мозгового кровообращения (ОНМК), включая услуги стационара и амбулаторно-поликлинического учреждения;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экспертиза временной нетрудоспособности;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выписывание рецептов на приобретение лекарст</w:t>
      </w:r>
      <w:r>
        <w:rPr>
          <w:rFonts w:ascii="Times New Roman" w:hAnsi="Times New Roman"/>
          <w:sz w:val="24"/>
          <w:szCs w:val="24"/>
          <w:highlight w:val="white"/>
        </w:rPr>
        <w:t xml:space="preserve">в (за исключением льготного медикаментозного обеспечения);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обследований и выдача Застрахованным необходимой медицинской документации в соответствии с действующими нормативными документами, в том числе: санаторно-курортной карты, справок для полу</w:t>
      </w:r>
      <w:r>
        <w:rPr>
          <w:rFonts w:ascii="Times New Roman" w:hAnsi="Times New Roman"/>
          <w:sz w:val="24"/>
          <w:szCs w:val="24"/>
          <w:highlight w:val="white"/>
        </w:rPr>
        <w:t xml:space="preserve">чения санаторно-курортного лечения; справок для оздоровительных учреждений; листков нетрудоспособности; справок для поступающих в учебные заведения, справок на оружие, для водительской комиссии и пр., выписок из амбулаторных карт, эпикризы и др.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Помощь на </w:t>
      </w:r>
      <w:r>
        <w:rPr>
          <w:rFonts w:ascii="Times New Roman" w:hAnsi="Times New Roman"/>
          <w:b/>
          <w:sz w:val="24"/>
          <w:szCs w:val="24"/>
          <w:highlight w:val="white"/>
        </w:rPr>
        <w:t xml:space="preserve">дому.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Медицинская помощь на дому оказывается Застрахованным лицам (в Москве - в пределах 50 км от МКАД, застрахованным в регионах – в пределах, определяемых ЛПУ), которые по состоянию здоровья не могут самостоятельно обратиться в лечебные учреждения, и вкл</w:t>
      </w:r>
      <w:r>
        <w:rPr>
          <w:highlight w:val="white"/>
        </w:rPr>
        <w:t xml:space="preserve">ючает: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первичные, повторные осмотры врача-терапевта на дому, при необходимости консультации врачей-специалистов по строгим медицинским показаниям;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забор материала на анализ по медицинским показаниям (кроме анализа кала на дисбактериоз);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диагностические мер</w:t>
      </w:r>
      <w:r>
        <w:rPr>
          <w:rFonts w:ascii="Times New Roman" w:hAnsi="Times New Roman"/>
          <w:sz w:val="24"/>
          <w:szCs w:val="24"/>
          <w:highlight w:val="white"/>
        </w:rPr>
        <w:t xml:space="preserve">оприятия, в т.ч. снятие и расшифровка ЭКГ.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активное наблюдение врачами за больными в острый период заболевания;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выполнение врачебных назначений средним медицинским персоналом при наличии медицинских показаний;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вызов на дом врача-кардиолога (со снятием ЭКГ)</w:t>
      </w:r>
      <w:r>
        <w:rPr>
          <w:rFonts w:ascii="Times New Roman" w:hAnsi="Times New Roman"/>
          <w:sz w:val="24"/>
          <w:szCs w:val="24"/>
          <w:highlight w:val="white"/>
        </w:rPr>
        <w:t xml:space="preserve"> в течение 3 месяцев после выписки из стационара с диагнозом: инфаркт миокарда;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вызов на дом врача-невролога в течение 3 месяцев после выписки из стационара с диагнозом: острое нарушение мозгового кровообращения (ОНМК);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 </w:t>
      </w:r>
      <w:r>
        <w:rPr>
          <w:rFonts w:ascii="Times New Roman" w:hAnsi="Times New Roman"/>
          <w:sz w:val="24"/>
          <w:szCs w:val="24"/>
          <w:highlight w:val="white"/>
        </w:rPr>
        <w:t xml:space="preserve">и листка нетрудоспособности.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Стоматологическое обслуживание.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Включены любые медицинские и иные услуги, прямо не указанные в разделе Программы «Исключения из страхового покрытия», в том числе (но не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 </w:t>
      </w:r>
      <w:r>
        <w:rPr>
          <w:rFonts w:ascii="Times New Roman" w:hAnsi="Times New Roman"/>
          <w:sz w:val="24"/>
          <w:szCs w:val="24"/>
          <w:highlight w:val="white"/>
        </w:rPr>
        <w:t xml:space="preserve">всех специальностей, врачей-специалистов всех специальностей (в т.ч. любой квалификации), в т.ч. консилиумы. В том числе первичные и повторные консультации стоматолога-терапевта, стоматолога-хирурга, парадонтолога, ортодонта и др.;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</w:t>
      </w:r>
      <w:r>
        <w:rPr>
          <w:rFonts w:ascii="Times New Roman" w:hAnsi="Times New Roman"/>
          <w:sz w:val="24"/>
          <w:szCs w:val="24"/>
          <w:highlight w:val="white"/>
        </w:rPr>
        <w:t xml:space="preserve">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 лечение, в том числе: с использованием свето- и химиоотверждаемых композитных материалов, лечебных, изоляционных и лечебно-профилактических прокладок (вкладок), механическая, медикаментозная обработка кариозных полостей и каналов, пломбиро</w:t>
      </w:r>
      <w:r>
        <w:rPr>
          <w:rFonts w:ascii="Times New Roman" w:hAnsi="Times New Roman"/>
          <w:sz w:val="24"/>
          <w:szCs w:val="24"/>
          <w:highlight w:val="white"/>
        </w:rPr>
        <w:t xml:space="preserve">вание каналов любыми материалами, в т.ч. с использованием  гуттаперчевых, парапульпарных, штифтов, применение жидкотекучего композита, методов латеральной/вертикальной конденсации, «сэндвич-методика», лечение ранее депульпированных зубов, замена пломбы при</w:t>
      </w:r>
      <w:r>
        <w:rPr>
          <w:rFonts w:ascii="Times New Roman" w:hAnsi="Times New Roman"/>
          <w:sz w:val="24"/>
          <w:szCs w:val="24"/>
          <w:highlight w:val="white"/>
        </w:rPr>
        <w:t xml:space="preserve"> ее разрушении (в т.ч. частичном), восстановление коронковой части зуба при ее разрушении не более чем на </w:t>
      </w:r>
      <w:r>
        <w:rPr>
          <w:rFonts w:ascii="Times New Roman" w:hAnsi="Times New Roman"/>
          <w:sz w:val="24"/>
          <w:szCs w:val="24"/>
          <w:highlight w:val="white"/>
        </w:rPr>
        <w:t xml:space="preserve">50% (на момент первичного осмотра) с использованием, в том числе штифтов, эндодонтическое лечение (в том числе при разрушении коронковой части зуба бо</w:t>
      </w:r>
      <w:r>
        <w:rPr>
          <w:rFonts w:ascii="Times New Roman" w:hAnsi="Times New Roman"/>
          <w:sz w:val="24"/>
          <w:szCs w:val="24"/>
          <w:highlight w:val="white"/>
        </w:rPr>
        <w:t xml:space="preserve">лее чем на 50%), проведение закрытого кюретажа десневых карманов, наложение дентальных повязок;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хирургическое лечение, включая зубосохраняющие операции, альтернативные удалению зубов; удаление зубов (простое, сложное, в т.ч. с отслаиванием слизисто-надкост</w:t>
      </w:r>
      <w:r>
        <w:rPr>
          <w:rFonts w:ascii="Times New Roman" w:hAnsi="Times New Roman"/>
          <w:sz w:val="24"/>
          <w:szCs w:val="24"/>
          <w:highlight w:val="white"/>
        </w:rPr>
        <w:t xml:space="preserve">ничного лоскута), удаление ретенированных и дистопированных зубов, лечение воспалительных заболеваний челюстно-лицевой области, слюнных желез, заболеваний нервов челюстно-лицевой области, повреждений и доброкачественных новообразований челюстно-лицевой обл</w:t>
      </w:r>
      <w:r>
        <w:rPr>
          <w:rFonts w:ascii="Times New Roman" w:hAnsi="Times New Roman"/>
          <w:sz w:val="24"/>
          <w:szCs w:val="24"/>
          <w:highlight w:val="white"/>
        </w:rPr>
        <w:t xml:space="preserve">асти (по медицинским показаниям), резекция верхушки корня зуба, вскрытие абсцессов, цистэктомия, лечение перикоронарита, разрезы при периоститах, периодонтитах, иссечение слизистого «капюшона» при перикоронаритах и т.п.;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стоматология и хирургия;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sz w:val="24"/>
          <w:szCs w:val="24"/>
          <w:highlight w:val="white"/>
        </w:rPr>
        <w:t xml:space="preserve">естная анестезия (инфильтрационная, аппликационная, проводниковая, интралигаментарная) и наркоз;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физиотерапевтическое лечение, депофорез;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 и хирургическое лечение пародонтита, купирование острых и обострений хронических заболеваний пародо</w:t>
      </w:r>
      <w:r>
        <w:rPr>
          <w:rFonts w:ascii="Times New Roman" w:hAnsi="Times New Roman"/>
          <w:sz w:val="24"/>
          <w:szCs w:val="24"/>
          <w:highlight w:val="white"/>
        </w:rPr>
        <w:t xml:space="preserve">нта (вскрытие пародонтальных абсцессов, наложение лечебных пародонтальных повязок, медикаментозная обработка патологических зубодесневых карманов);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восстановление зубов (в т.ч. протезирование и подготовка к нему), </w:t>
      </w:r>
      <w:r>
        <w:rPr>
          <w:rFonts w:ascii="Times New Roman" w:hAnsi="Times New Roman"/>
          <w:sz w:val="24"/>
          <w:szCs w:val="24"/>
          <w:highlight w:val="white"/>
        </w:rPr>
        <w:t xml:space="preserve">поврежденных в результате несчастного случая в период страхования с оплатой Страховщиком протезов и других расходных материалов, за исключением использования драгоценных металлов (материалов);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оказание неотложной помощи ортодонтами: снятие коронок и мостов</w:t>
      </w:r>
      <w:r>
        <w:rPr>
          <w:rFonts w:ascii="Times New Roman" w:hAnsi="Times New Roman"/>
          <w:sz w:val="24"/>
          <w:szCs w:val="24"/>
          <w:highlight w:val="white"/>
        </w:rPr>
        <w:t xml:space="preserve">идных протезов в целях дальнейшего лечения зуба и купирования болевого синдрома;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круглосуточной стоматологической помощи при острых заболеваниях (состояниях);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рентгеновская и радиовизиографическая диагностика, в том числе прицельная радиовизиографи</w:t>
      </w:r>
      <w:r>
        <w:rPr>
          <w:rFonts w:ascii="Times New Roman" w:hAnsi="Times New Roman"/>
          <w:sz w:val="24"/>
          <w:szCs w:val="24"/>
          <w:highlight w:val="white"/>
        </w:rPr>
        <w:t xml:space="preserve">я, дентальные снимки, ортопантомограмма; электродонтодиагностика;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все виды снимков/рентгена;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снятие зубных отложений (зубного камня), в том числе комбинированными методами (ручной, ультразвуковой) и методом «Air-flow» (1 раз в год);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покрытие зубов фторл</w:t>
      </w:r>
      <w:r>
        <w:rPr>
          <w:rFonts w:ascii="Times New Roman" w:hAnsi="Times New Roman"/>
          <w:sz w:val="24"/>
          <w:szCs w:val="24"/>
          <w:highlight w:val="white"/>
        </w:rPr>
        <w:t xml:space="preserve">аком, глубокое фторирование зубов (1 раз в год);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документации, предусмотренной действующим законодательством;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экспертиза временной нетрудоспособности с оформлением листков нетрудоспособности и справок.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Коммерческая скорая и неотложна</w:t>
      </w:r>
      <w:r>
        <w:rPr>
          <w:rFonts w:ascii="Times New Roman" w:hAnsi="Times New Roman"/>
          <w:b/>
          <w:sz w:val="24"/>
          <w:szCs w:val="24"/>
          <w:highlight w:val="white"/>
        </w:rPr>
        <w:t xml:space="preserve">я медицинская помощь.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Оказывается, (</w:t>
      </w:r>
      <w:r>
        <w:rPr>
          <w:rFonts w:eastAsia="Calibri"/>
          <w:highlight w:val="white"/>
          <w:lang w:eastAsia="ar-SA"/>
        </w:rPr>
        <w:t xml:space="preserve">в Москве - в пределах 50 км от МКАД, Застрахованным в регионах – в пределах, определяемых ЛПУ</w:t>
      </w:r>
      <w:r>
        <w:rPr>
          <w:highlight w:val="white"/>
        </w:rPr>
        <w:t xml:space="preserve">) при состояниях и заболеваниях, требующих оказания экстренной медицинской помощи, и включает следующие услуги: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выезд бригады к</w:t>
      </w:r>
      <w:r>
        <w:rPr>
          <w:rFonts w:ascii="Times New Roman" w:hAnsi="Times New Roman"/>
          <w:sz w:val="24"/>
          <w:szCs w:val="24"/>
          <w:highlight w:val="white"/>
        </w:rPr>
        <w:t xml:space="preserve">оммерческой скорой и неотложной помощи;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осмотр и проведение экспресс-диагностики;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экстренные лечебные манипуляции, направленные на купирование неотложного состояния;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купирование неотложного состояния и наблюдение до стабилизации состояния и исчезновения угрозы жизни и здоровью;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организация и медицинская транспортировка в ЛПУ в случае экстренной госпитализации и, при отсутствии показаний для госпитализации, обратно;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медицинская транспортировка из медицинской организации, в медицинскую организацию и обратно для приема врачей специалистов в течение 1 (одного) месяца после перенесенного инсульта/инфаркта,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медицинская транспортировка в </w:t>
      </w:r>
      <w:r>
        <w:rPr>
          <w:rFonts w:ascii="Times New Roman" w:hAnsi="Times New Roman"/>
          <w:sz w:val="24"/>
          <w:szCs w:val="24"/>
          <w:highlight w:val="white"/>
        </w:rPr>
        <w:t xml:space="preserve">медицинскую организацию и обратно для приема врача-травматолога в течение 1 (одного) месяца после выписки из стационара по поводу сочетанной травмы, произошедшей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справок.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необходимости используется санитарная авиация и </w:t>
      </w:r>
      <w:r>
        <w:rPr>
          <w:rFonts w:ascii="Times New Roman" w:hAnsi="Times New Roman"/>
          <w:sz w:val="24"/>
          <w:szCs w:val="24"/>
          <w:highlight w:val="white"/>
        </w:rPr>
        <w:t xml:space="preserve">другие виды транспорта для экстренной транспортировки.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Стационарное обслуживание (плановые и экстренные госпитализации).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Включены любые медицинские и иные услуги, прямо не указанные в разделе Программы «Исключения из страхового покрытия», в том числе (но н</w:t>
      </w:r>
      <w:r>
        <w:rPr>
          <w:highlight w:val="white"/>
        </w:rPr>
        <w:t xml:space="preserve">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пребывание в стационаре в одноместных палатах повышенной комфортности, питание;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лечебно-диагностические приемы и консультации врачей-специалистов всех специальностей (в т.ч. любой квалификации), в т.ч. консилиумы;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 инструмен</w:t>
      </w:r>
      <w:r>
        <w:rPr>
          <w:rFonts w:ascii="Times New Roman" w:hAnsi="Times New Roman"/>
          <w:sz w:val="24"/>
          <w:szCs w:val="24"/>
          <w:highlight w:val="white"/>
        </w:rPr>
        <w:t xml:space="preserve">тальные диагностические исследования, включая ангиографические исследования;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лечебные процедуры и манипуляции;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медикаментозное лечение, предоставляемое медицинским учреждением;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анестезиологические пособия;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реанимационные мероприятия;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пребывание в отделени</w:t>
      </w:r>
      <w:r>
        <w:rPr>
          <w:rFonts w:ascii="Times New Roman" w:hAnsi="Times New Roman"/>
          <w:sz w:val="24"/>
          <w:szCs w:val="24"/>
          <w:highlight w:val="white"/>
        </w:rPr>
        <w:t xml:space="preserve">и интенсивной терапии, реанимационные мероприятия;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консервативное и оперативное лечение, включая нейрохирургические операции и операции на сердце и сосудах; обеспечение медицинским оборудованием и материалами;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оплата расходных материалов, требующихся при о</w:t>
      </w:r>
      <w:r>
        <w:rPr>
          <w:rFonts w:ascii="Times New Roman" w:hAnsi="Times New Roman"/>
          <w:sz w:val="24"/>
          <w:szCs w:val="24"/>
          <w:highlight w:val="white"/>
        </w:rPr>
        <w:t xml:space="preserve">казании медицинских услуг (протезы, эндопротезы, имплантаты, стенты, кардиостимуляторы, проводники, металлоконструкции, наборы для остеосинтеза и фиксации, ангиографии, ангиопластики и стентирования и др.) в рамках экстренной госпитализации по витальным по</w:t>
      </w:r>
      <w:r>
        <w:rPr>
          <w:rFonts w:ascii="Times New Roman" w:hAnsi="Times New Roman"/>
          <w:sz w:val="24"/>
          <w:szCs w:val="24"/>
          <w:highlight w:val="white"/>
        </w:rPr>
        <w:t xml:space="preserve">казаниям;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периферическая лазерокоагуляция сетчатки,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коррекция зрения в случае необходимости восстановления профессиональной трудоспособности, подтвержденная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диагностические и лечебные мероприятия,</w:t>
      </w:r>
      <w:r>
        <w:rPr>
          <w:rFonts w:ascii="Times New Roman" w:hAnsi="Times New Roman"/>
          <w:sz w:val="24"/>
          <w:szCs w:val="24"/>
          <w:highlight w:val="white"/>
        </w:rPr>
        <w:t xml:space="preserve"> связанные с коррекцией зрения, в случае необходимости восстановления профессиональной трудоспособности, подтвержденной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 - восстановительное лечение включая, но не ограничиваясь: физиотерапевт</w:t>
      </w:r>
      <w:r>
        <w:rPr>
          <w:rFonts w:ascii="Times New Roman" w:hAnsi="Times New Roman"/>
          <w:sz w:val="24"/>
          <w:szCs w:val="24"/>
          <w:highlight w:val="white"/>
        </w:rPr>
        <w:t xml:space="preserve">ическое лечение, в т.ч. все виды электро- и светолечения, включая лазеро- и магнитотерапию, СВЧ, УВЧ, ударно-волновая терапия, импульсные токи, магнитофорез, электрофорез, индуктотермия, дарсонвализация, диодинамические токи и пр., теплолечение, ультразвук</w:t>
      </w:r>
      <w:r>
        <w:rPr>
          <w:rFonts w:ascii="Times New Roman" w:hAnsi="Times New Roman"/>
          <w:sz w:val="24"/>
          <w:szCs w:val="24"/>
          <w:highlight w:val="white"/>
        </w:rPr>
        <w:t xml:space="preserve">овая терапия, ингаляции, УФО и другие методы физиотерапевтического лечения, разрешенные к применению Министерством здравоохранения Российской Федерации; классический массаж, массаж различных топографических областей тела по назначению врача; гидромассаж; м</w:t>
      </w:r>
      <w:r>
        <w:rPr>
          <w:rFonts w:ascii="Times New Roman" w:hAnsi="Times New Roman"/>
          <w:sz w:val="24"/>
          <w:szCs w:val="24"/>
          <w:highlight w:val="white"/>
        </w:rPr>
        <w:t xml:space="preserve">ануальная терапия; лечебная физкультура; гидротерапия; иглорефлексотерапия;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лечение в специализированных реабилитационных (санаторно-курортных) медицинских учреждениях, назначенное </w:t>
      </w:r>
      <w:r>
        <w:rPr>
          <w:rFonts w:ascii="Times New Roman" w:hAnsi="Times New Roman"/>
          <w:sz w:val="24"/>
          <w:szCs w:val="24"/>
          <w:highlight w:val="white"/>
        </w:rPr>
        <w:t xml:space="preserve">врачом непосредственно после интенсивного</w:t>
      </w:r>
      <w:r>
        <w:rPr>
          <w:rFonts w:ascii="Times New Roman" w:hAnsi="Times New Roman"/>
          <w:sz w:val="24"/>
          <w:szCs w:val="24"/>
          <w:highlight w:val="white"/>
        </w:rPr>
        <w:t xml:space="preserve">, в условиях стационара, консервативного лечения тяжелого заболевания (инфаркт миокарда, инсульт),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лечение в специализированных реабилитационных (санаторно-курортных) медицинских учрежде</w:t>
      </w:r>
      <w:r>
        <w:rPr>
          <w:rFonts w:ascii="Times New Roman" w:hAnsi="Times New Roman"/>
          <w:sz w:val="24"/>
          <w:szCs w:val="24"/>
          <w:highlight w:val="white"/>
        </w:rPr>
        <w:t xml:space="preserve">ниях, назначенное врачом непосредственно после интенсивного, в условиях стационара, оперативного лечения тяжелой травмы,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лечение в специализированных </w:t>
      </w: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реабилитационных (санаторно-курортных) медицинских учреждениях, назначенное врачом непосредственно после интенсивного, в условиях стационара, оперативного лечения (нейрохирургия, сердечно-сосудистая хирургия и др.),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</w:t>
      </w:r>
      <w:r>
        <w:rPr>
          <w:rFonts w:ascii="Times New Roman" w:hAnsi="Times New Roman"/>
          <w:sz w:val="24"/>
          <w:szCs w:val="24"/>
          <w:highlight w:val="white"/>
        </w:rPr>
        <w:t xml:space="preserve">ультации и занятия у сурдолога/логопеда после перенесенного в период страхования острого нарушения мозгового кровообращения (ОНМК), включая услуги стационара и амбулаторно-поликлинического учреждения;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дневного стационара (стационара «одного дня»), в</w:t>
      </w:r>
      <w:r>
        <w:rPr>
          <w:rFonts w:ascii="Times New Roman" w:hAnsi="Times New Roman"/>
          <w:sz w:val="24"/>
          <w:szCs w:val="24"/>
          <w:highlight w:val="white"/>
        </w:rPr>
        <w:t xml:space="preserve">ключая лекарственное обеспечение;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групповые и индивидуальные физические тренинги на тренажерах, гидромассаж;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экстракорпоральные методы лечения (плазмаферез, гемосорбция, ЛОК, УФО-крови) в рамках экстренной госпитализации;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реконструктивное лечение, восста</w:t>
      </w:r>
      <w:r>
        <w:rPr>
          <w:rFonts w:ascii="Times New Roman" w:hAnsi="Times New Roman"/>
          <w:sz w:val="24"/>
          <w:szCs w:val="24"/>
          <w:highlight w:val="white"/>
        </w:rPr>
        <w:t xml:space="preserve">новление внешнего вида и функций органов и частей тела (включая протезирование и трансплантацию/аутотрансплантацию), утраченных или поврежденных в результате несчастного случая в период страхования в рамках экстренной госпитализации;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</w:t>
      </w:r>
      <w:r>
        <w:rPr>
          <w:rFonts w:ascii="Times New Roman" w:hAnsi="Times New Roman"/>
          <w:sz w:val="24"/>
          <w:szCs w:val="24"/>
          <w:highlight w:val="white"/>
        </w:rPr>
        <w:t xml:space="preserve">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гипо- гипербарическая оксигенация по медицинским показаниям;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прохождение курса СИТ по показаниям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лекарственные препараты и другие, необходимые для лечения средства;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уход медицинского персонала;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</w:t>
      </w:r>
      <w:r>
        <w:rPr>
          <w:rFonts w:ascii="Times New Roman" w:hAnsi="Times New Roman"/>
          <w:sz w:val="24"/>
          <w:szCs w:val="24"/>
          <w:highlight w:val="white"/>
        </w:rPr>
        <w:t xml:space="preserve">: экспертиза временной нетрудоспособности с оформлением листков нетрудоспособности и справок; оформление рецептов на лекарственные препараты (кроме льготных), оформление медицинских справок, направлений; оформление и выдача Застрахованным лицам (по требова</w:t>
      </w:r>
      <w:r>
        <w:rPr>
          <w:rFonts w:ascii="Times New Roman" w:hAnsi="Times New Roman"/>
          <w:sz w:val="24"/>
          <w:szCs w:val="24"/>
          <w:highlight w:val="white"/>
        </w:rPr>
        <w:t xml:space="preserve">нию) копий медицинских документов и/или выписок из них (в т.ч. эпикризов); оформление прочей медицинской документации, предусмотренной действующим законодательством.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Обслуживание в медицинских научных центрах.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врачей-спец</w:t>
      </w:r>
      <w:r>
        <w:rPr>
          <w:rFonts w:ascii="Times New Roman" w:hAnsi="Times New Roman"/>
          <w:sz w:val="24"/>
          <w:szCs w:val="24"/>
          <w:highlight w:val="white"/>
        </w:rPr>
        <w:t xml:space="preserve">иалистов всех специальностей (в т.ч. любой квалификации), лабораторные и инструментальные методы исследования, лечебные процедуры, оформление и выдача медицинской документации в объеме, указанном в разделах «Амбулаторно-поликлиническое обслуживание» и «Ста</w:t>
      </w:r>
      <w:r>
        <w:rPr>
          <w:rFonts w:ascii="Times New Roman" w:hAnsi="Times New Roman"/>
          <w:sz w:val="24"/>
          <w:szCs w:val="24"/>
          <w:highlight w:val="white"/>
        </w:rPr>
        <w:t xml:space="preserve">ционарное обслуживание», в профильных медицинских научных центрах (НИИ) Российской Федерации по направлению врача.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Телемедицинские услуги.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Телемедицинские услуги предоставляются всем Застрахованным лицам бесплатно без применения франшиз, без ограничений и лимитов.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 рамках телемедицинских услуг Застрахованному оказываются в том числе (но не ограничиваясь): </w:t>
      </w:r>
      <w:r>
        <w:rPr>
          <w:highlight w:val="white"/>
        </w:rPr>
      </w:r>
    </w:p>
    <w:p>
      <w:pPr>
        <w:pStyle w:val="953"/>
        <w:numPr>
          <w:ilvl w:val="0"/>
          <w:numId w:val="21"/>
        </w:numPr>
        <w:ind w:left="142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дистанционные</w:t>
      </w:r>
      <w:r>
        <w:rPr>
          <w:rFonts w:ascii="Times New Roman" w:hAnsi="Times New Roman"/>
          <w:sz w:val="24"/>
          <w:szCs w:val="24"/>
          <w:highlight w:val="white"/>
        </w:rPr>
        <w:t xml:space="preserve"> экстренные и плановые консультативные приемы (консультации) врачей-специалистов всех специальностей (в т.ч. любой квалификации, в т.ч. консилиумы).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21"/>
        </w:numPr>
        <w:ind w:left="142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консультации психологов по проблемным вопросам.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21"/>
        </w:numPr>
        <w:ind w:left="142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оказываются через ЛК Застрахованного лица, работаю</w:t>
      </w:r>
      <w:r>
        <w:rPr>
          <w:rFonts w:ascii="Times New Roman" w:hAnsi="Times New Roman"/>
          <w:sz w:val="24"/>
          <w:szCs w:val="24"/>
          <w:highlight w:val="white"/>
        </w:rPr>
        <w:t xml:space="preserve">щего на персональном компьютере и/или с помощью специальных мобильных приложений.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Услуга «Антиклещ»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В рамках данной опции Страховщик организует и оплачивает медицинские и иные </w:t>
      </w:r>
      <w:r>
        <w:rPr>
          <w:highlight w:val="white"/>
        </w:rPr>
        <w:t xml:space="preserve">услуги при обращении Застрахованного в ЛПУ, в случаях укуса клеща, необходимости проведения вакцинопрофилактики, проведения медицинских мероприятий при возникновении местных и системных побочных эффектов, осложнений и заболеваний, связанных с укусом клеща.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Данная опция подразумевает предоставление медицинских услуг и проведение лечебно-профилактических мероприятий, а именно: </w:t>
      </w:r>
      <w:r>
        <w:rPr>
          <w:highlight w:val="white"/>
        </w:rPr>
      </w:r>
    </w:p>
    <w:p>
      <w:pPr>
        <w:ind w:firstLine="851"/>
        <w:rPr>
          <w:highlight w:val="white"/>
        </w:rPr>
      </w:pPr>
      <w:r>
        <w:rPr>
          <w:highlight w:val="white"/>
        </w:rPr>
        <w:t xml:space="preserve">А) При проведении вакцинации: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контроля состояния здоровья вакцинируемых перед вакцинацией по жалобам, термометрическим исс</w:t>
      </w:r>
      <w:r>
        <w:rPr>
          <w:rFonts w:ascii="Times New Roman" w:hAnsi="Times New Roman"/>
          <w:sz w:val="24"/>
          <w:szCs w:val="24"/>
          <w:highlight w:val="white"/>
        </w:rPr>
        <w:t xml:space="preserve">ледованиям, осмотру кожных покровов и т.д.;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вакцинации качественной вакциной с соблюдением всех правил введения биологического препарата на базе медицинских учреждений, с которыми у Страховщика имеется договор на оказание медицинских услуг;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опла</w:t>
      </w:r>
      <w:r>
        <w:rPr>
          <w:rFonts w:ascii="Times New Roman" w:hAnsi="Times New Roman"/>
          <w:sz w:val="24"/>
          <w:szCs w:val="24"/>
          <w:highlight w:val="white"/>
        </w:rPr>
        <w:t xml:space="preserve">ту медицинской помощи и лекарственного обеспечения сверх гарантированных объемов при возникновении местных и системных побочных эффектов, осложнений и заболеваний, если они по письменному заключению лечащего врача явились осложнением вирусологически подтве</w:t>
      </w:r>
      <w:r>
        <w:rPr>
          <w:rFonts w:ascii="Times New Roman" w:hAnsi="Times New Roman"/>
          <w:sz w:val="24"/>
          <w:szCs w:val="24"/>
          <w:highlight w:val="white"/>
        </w:rPr>
        <w:t xml:space="preserve">ржденного клещевого энцефалита.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851"/>
        <w:rPr>
          <w:highlight w:val="white"/>
        </w:rPr>
      </w:pPr>
      <w:r>
        <w:rPr>
          <w:highlight w:val="white"/>
        </w:rPr>
        <w:t xml:space="preserve">Б) при укусе клеща: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амбулаторно-поликлиническое обслуживание: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врачей-специалистов (в т.ч. любой квалификации),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удаление клеща,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исследования сывороток крови, в том числе (при </w:t>
      </w:r>
      <w:r>
        <w:rPr>
          <w:rFonts w:ascii="Times New Roman" w:hAnsi="Times New Roman"/>
          <w:sz w:val="24"/>
          <w:szCs w:val="24"/>
          <w:highlight w:val="white"/>
        </w:rPr>
        <w:t xml:space="preserve">наличии возможностей ЛПУ), с использованием иммуноферментативного анализа ИФА и ускоренного метода ПЦР, на наличие возбудителей заболеваний, передающихся через укус клеща, и/или обследование удаленного клеща (при имеющейся лаборатории),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экстрен</w:t>
      </w:r>
      <w:r>
        <w:rPr>
          <w:rFonts w:ascii="Times New Roman" w:hAnsi="Times New Roman"/>
          <w:sz w:val="24"/>
          <w:szCs w:val="24"/>
          <w:highlight w:val="white"/>
        </w:rPr>
        <w:t xml:space="preserve">ной профилактики развития заболевания.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стационарное обслуживание (плановые и экстренные госпитализации):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851"/>
        <w:jc w:val="both"/>
        <w:tabs>
          <w:tab w:val="left" w:pos="993" w:leader="none"/>
        </w:tabs>
        <w:rPr>
          <w:highlight w:val="white"/>
        </w:rPr>
      </w:pPr>
      <w:r>
        <w:rPr>
          <w:highlight w:val="white"/>
        </w:rPr>
        <w:t xml:space="preserve">Предусматривает госпитализацию и проведение по медицинским показаниям комплекса лечебно-диагностических мероприятий при выявлении заболеваний передающ</w:t>
      </w:r>
      <w:r>
        <w:rPr>
          <w:highlight w:val="white"/>
        </w:rPr>
        <w:t xml:space="preserve">ихся через укус клеща, в том числе, но не ограничиваясь:  </w:t>
      </w:r>
      <w:r>
        <w:rPr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остром периоде болезни, с целью улучшения прогноза заболевания, назначение постельного режима до исчезновения симптомов интоксикации, ограничение движения, сведение к минимуму болевых раздражител</w:t>
      </w:r>
      <w:r>
        <w:rPr>
          <w:rFonts w:ascii="Times New Roman" w:hAnsi="Times New Roman"/>
          <w:sz w:val="24"/>
          <w:szCs w:val="24"/>
          <w:highlight w:val="white"/>
        </w:rPr>
        <w:t xml:space="preserve">ей;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рациональное диетическое питание с учетом функциональных нарушений желудка, кишечника, печени, восстановление витаминного баланса;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стимуляция функции надпочечников, улучшение антитоксической и пигментной функции печени;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этиотропной терапии и специфического противовирусного лечения, в том числе с применением ферментативных препаратов;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лихорадочной и менингеальной формах клещевого энцефалита патогенетическая терапия, направленная на уменьшение интоксикации;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sz w:val="24"/>
          <w:szCs w:val="24"/>
          <w:highlight w:val="white"/>
        </w:rPr>
        <w:t xml:space="preserve">ведение увлажненного кислорода, проведение гипербарической оксигенации с целью борьбы с гипоксией.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Экстренная медицинская помощь на территории РФ.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 случае удаленного нахождения Застрахованного от места жительства и возникновения необходимости оказания ему</w:t>
      </w:r>
      <w:r>
        <w:rPr>
          <w:highlight w:val="white"/>
        </w:rPr>
        <w:t xml:space="preserve"> экстренной амбулаторной, стоматологической или стационарной помощи (в т.ч. организации скорой медицинской помощи) на всей территории Российской Федерации Страховщик обязан предоставить ему медицинскую помощь в объеме Программы страхования в ЛПУ уровня, со</w:t>
      </w:r>
      <w:r>
        <w:rPr>
          <w:highlight w:val="white"/>
        </w:rPr>
        <w:t xml:space="preserve">ответствующего Программе страхования Застрахованного, а также, в случае необходимости, обеспечить транспортировку Застрахованного в требуемое медицинское учреждение.</w:t>
      </w:r>
      <w:r>
        <w:rPr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Экстренная и неотложная помощь за пределами РФ. 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 случае нахождения Застрахованного за пр</w:t>
      </w:r>
      <w:r>
        <w:rPr>
          <w:highlight w:val="white"/>
        </w:rPr>
        <w:t xml:space="preserve">еделами Российской Федерации и возникновения необходимости оказания ему экстренной и неотложной амбулаторной, стоматологической или стационарной помощи (в т.ч. организации скорой медицинской помощи) Страховщик обязан предоставить ему медицинскую помощь в с</w:t>
      </w:r>
      <w:r>
        <w:rPr>
          <w:highlight w:val="white"/>
        </w:rPr>
        <w:t xml:space="preserve">ледующем объеме:</w:t>
      </w:r>
      <w:r>
        <w:rPr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экстренная и неотложная терапевтическая амбулаторная и стационарная помощь; 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экстренная и неотложная терапевтическая амбулаторная и стационарная помощь в случае эпидемии; 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экстренная и неотложная хирургическая амбулаторная и стационарная п</w:t>
      </w:r>
      <w:r>
        <w:rPr>
          <w:rFonts w:eastAsia="Calibri"/>
          <w:highlight w:val="white"/>
          <w:lang w:eastAsia="ar-SA"/>
        </w:rPr>
        <w:t xml:space="preserve">омощь;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экстренная и неотложная стоматологическая помощь;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медицинская транспортировка и эвакуация;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расходы по посмертной репатриации;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медицинские репатриации к постоянному месту жительства;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расходы на телефонную связь;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  <w:lang w:eastAsia="ar-SA"/>
        </w:rPr>
        <w:t xml:space="preserve">оказание медицинской помощи в случае получения травм, полученных при активном отдыхе и занятиях любительским спортом.</w:t>
      </w:r>
      <w:r>
        <w:rPr>
          <w:rFonts w:eastAsia="Calibri"/>
          <w:highlight w:val="white"/>
          <w:lang w:eastAsia="ar-SA"/>
        </w:rPr>
      </w:r>
      <w:r>
        <w:rPr>
          <w:rFonts w:eastAsia="Calibri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Страховщик предоставляет страховые полисы на весь период страхования. Оформление полиса осуществляется в том числе посредством функционала</w:t>
      </w:r>
      <w:r>
        <w:rPr>
          <w:highlight w:val="white"/>
        </w:rPr>
        <w:t xml:space="preserve"> Личного кабинета Застрахованного. 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Страховая сумма - 100 000 долларов </w:t>
      </w:r>
      <w:r>
        <w:rPr>
          <w:bCs/>
          <w:highlight w:val="white"/>
        </w:rPr>
        <w:t xml:space="preserve">США</w:t>
      </w:r>
      <w:r>
        <w:rPr>
          <w:highlight w:val="white"/>
        </w:rPr>
        <w:t xml:space="preserve">.</w:t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Территория страхования – весь мир.</w:t>
      </w:r>
      <w:r>
        <w:rPr>
          <w:highlight w:val="white"/>
        </w:rPr>
      </w:r>
    </w:p>
    <w:p>
      <w:pPr>
        <w:ind w:firstLine="709"/>
        <w:jc w:val="both"/>
        <w:tabs>
          <w:tab w:val="left" w:pos="1080" w:leader="none"/>
        </w:tabs>
        <w:rPr>
          <w:highlight w:val="white"/>
        </w:rPr>
      </w:pPr>
      <w:r>
        <w:rPr>
          <w:highlight w:val="white"/>
        </w:rPr>
        <w:t xml:space="preserve">Срок действия полиса по Программе страхования должен совпадать со сроком действия периода страхования.</w:t>
      </w:r>
      <w:r>
        <w:rPr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Круглосуточная консультативно-диспетчерская служба.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Информационная поддержка Застрахованных, консультативная помощь в вопросах первой доврачебной помощи; организация и координация получения медицинской помощи в ЛПУ; организация экстренной и неотложной меди</w:t>
      </w:r>
      <w:r>
        <w:rPr>
          <w:highlight w:val="white"/>
        </w:rPr>
        <w:t xml:space="preserve">цинской помощи, экстренной и плановой госпитализации.</w:t>
      </w:r>
      <w:r>
        <w:rPr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В рамках Программы «1»  предоставление Страховщиком врача (персонального медицинского куратора) с возможностью круглосуточной связи с ним по мобильному телефону для решения любых вопросов, связанных с м</w:t>
      </w:r>
      <w:r>
        <w:rPr>
          <w:highlight w:val="white"/>
        </w:rPr>
        <w:t xml:space="preserve">едицинским обслуживанием, а при необходимости: получения информации по Программе страхования, консультативной также помощи по выбору ЛПУ, вызова скорой  медицинской помощи, записи на прием к врачу или стоматологу, вызова врача  на дом, организации медицинс</w:t>
      </w:r>
      <w:r>
        <w:rPr>
          <w:highlight w:val="white"/>
        </w:rPr>
        <w:t xml:space="preserve">кой помощи во время командировки по территории РФ, оформления  санаторно-курортных  карт, медицинских справок.</w:t>
      </w:r>
      <w:r>
        <w:rPr>
          <w:highlight w:val="white"/>
        </w:rPr>
      </w:r>
    </w:p>
    <w:p>
      <w:pPr>
        <w:pStyle w:val="953"/>
        <w:numPr>
          <w:ilvl w:val="2"/>
          <w:numId w:val="4"/>
        </w:numPr>
        <w:ind w:left="0"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Исключения из страхового покрытия. 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tbl>
      <w:tblPr>
        <w:tblW w:w="907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481"/>
        <w:gridCol w:w="6591"/>
      </w:tblGrid>
      <w:tr>
        <w:tblPrEx/>
        <w:trPr>
          <w:trHeight w:val="274"/>
        </w:trPr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1. Заболевания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87"/>
              <w:numPr>
                <w:ilvl w:val="0"/>
                <w:numId w:val="7"/>
              </w:numPr>
              <w:ind w:left="0" w:firstLine="0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ar-SA"/>
              </w:rPr>
              <w:t xml:space="preserve">Врожденные и наследственные заболевания (в том числе крови и кроветворных органов), врожденных</w:t>
            </w:r>
            <w:r>
              <w:rPr>
                <w:rFonts w:eastAsia="Calibri"/>
                <w:highlight w:val="white"/>
                <w:lang w:eastAsia="ar-SA"/>
              </w:rPr>
              <w:t xml:space="preserve"> аномалий развития органов и тканей и их осложнения;</w:t>
            </w:r>
            <w:r>
              <w:rPr>
                <w:rFonts w:eastAsia="Calibri"/>
                <w:highlight w:val="white"/>
                <w:lang w:eastAsia="ar-SA"/>
              </w:rPr>
            </w:r>
            <w:r>
              <w:rPr>
                <w:rFonts w:eastAsia="Calibri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Онкологические заболевания (злокачественные новообразования) и их осложнения (за исключением случаев, указанных в Программе страхования);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ВИЧ-инфекция, СПИД;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Особо опасные инфекционные болезни (чума, хо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лера, оспа, высококонтагиозные геморрагические лихорадки, SARS-пневмония);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Хронические гепатиты (кроме стадии обострения) C, E, F, G.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Психические заболевания и их осложнения, органические психические расстройства (включая симптоматические), алкоголизм, нар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комания, токсикомания и их осложнения;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Туберкулез;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7"/>
              </w:numPr>
              <w:ind w:left="0" w:hanging="10"/>
              <w:jc w:val="both"/>
              <w:spacing w:after="0" w:line="240" w:lineRule="auto"/>
              <w:tabs>
                <w:tab w:val="left" w:pos="273" w:leader="none"/>
              </w:tabs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Заболевания органов и тканей, требующие их трансплантации, за исключением случаев, указанных в Программе страхования.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2. Медицинские услуги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Генетические исследования;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Медицинские услуги, связанные с беременностью сроком свыше 10 недель;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Прерывани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 беременности без медицинских показаний;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Косметологические услуги, пластические операции (за исключением случаев, указанных в Программе страхования);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Гомеопатия, фитотерапия, диагностика и лечение по методу Фолля; 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Колоногидротерапия, гипокситерапия, гир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удотерапия, биорезонансная терапия.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Экстракорпоральные методы лечения (плазмаферез, гемосорбция, ЛОК, УФО-крови), за исключением случаев, при которых проведение данных процедур необходимо по витальным показаниям;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Оперативные и консервативные лечебные меро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приятия, связанные с контактной коррекцией зрения (за исключением случаев, указанных в Программе страхования).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8"/>
              </w:numPr>
              <w:ind w:left="0" w:firstLine="0"/>
              <w:jc w:val="both"/>
              <w:spacing w:after="0" w:line="240" w:lineRule="auto"/>
              <w:tabs>
                <w:tab w:val="left" w:pos="273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Санаторно-курортное лечение (за исключением случаев, указанных в Программе страхования).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3.Расходы Застрахованного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53"/>
              <w:numPr>
                <w:ilvl w:val="0"/>
                <w:numId w:val="9"/>
              </w:numPr>
              <w:ind w:left="-1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т.п;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9"/>
              </w:numPr>
              <w:ind w:left="-10" w:firstLine="0"/>
              <w:jc w:val="both"/>
              <w:spacing w:after="0" w:line="240" w:lineRule="auto"/>
              <w:tabs>
                <w:tab w:val="left" w:pos="27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Обеспечение имплантантами, протезами, стентами, искусственными клапанами сердца, водителями ритма и др.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расходными материалами, за исключением случаев, при которых обеспечение данными материалами необходимо по витальным показаниям, а также случаев, указанных в п. 1.3. Программы страхования.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left="360"/>
        <w:jc w:val="both"/>
        <w:tabs>
          <w:tab w:val="left" w:pos="1701" w:leader="none"/>
        </w:tabs>
        <w:rPr>
          <w:vanish/>
          <w:highlight w:val="white"/>
        </w:rPr>
      </w:pPr>
      <w:r>
        <w:rPr>
          <w:vanish/>
          <w:highlight w:val="white"/>
        </w:rPr>
      </w:r>
      <w:r>
        <w:rPr>
          <w:vanish/>
          <w:highlight w:val="white"/>
        </w:rPr>
      </w:r>
      <w:r>
        <w:rPr>
          <w:vanish/>
          <w:highlight w:val="white"/>
        </w:rPr>
      </w:r>
    </w:p>
    <w:p>
      <w:pPr>
        <w:pStyle w:val="953"/>
        <w:numPr>
          <w:ilvl w:val="3"/>
          <w:numId w:val="18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Страховым случаем также не признается обращение Застрахованного за получением медицинских и иных услуг: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8"/>
        <w:numPr>
          <w:ilvl w:val="2"/>
          <w:numId w:val="22"/>
        </w:numPr>
        <w:ind w:left="0" w:firstLine="709"/>
        <w:tabs>
          <w:tab w:val="left" w:pos="993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связи с </w:t>
      </w:r>
      <w:r>
        <w:rPr>
          <w:sz w:val="24"/>
          <w:highlight w:val="white"/>
        </w:rPr>
        <w:t xml:space="preserve">получением травматического повреждения в результате совершения Застрахованным действий в состоянии алкогольного, наркотического или токсическо</w:t>
      </w:r>
      <w:r>
        <w:rPr>
          <w:sz w:val="24"/>
          <w:highlight w:val="white"/>
        </w:rPr>
        <w:t xml:space="preserve">го опьянения, а также заболеваний, причиной которых явилось злоупотребление алкоголем, наркотическими или токсическими веществами;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8"/>
        <w:numPr>
          <w:ilvl w:val="2"/>
          <w:numId w:val="22"/>
        </w:numPr>
        <w:ind w:left="0" w:firstLine="709"/>
        <w:tabs>
          <w:tab w:val="left" w:pos="993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связи </w:t>
      </w:r>
      <w:r>
        <w:rPr>
          <w:sz w:val="24"/>
          <w:highlight w:val="white"/>
        </w:rPr>
        <w:t xml:space="preserve">с получением травматического повреждения или иного расстройства здоровья, наступившего в результате совершения Застра</w:t>
      </w:r>
      <w:r>
        <w:rPr>
          <w:sz w:val="24"/>
          <w:highlight w:val="white"/>
        </w:rPr>
        <w:t xml:space="preserve">хованным противоправных действий;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8"/>
        <w:numPr>
          <w:ilvl w:val="2"/>
          <w:numId w:val="22"/>
        </w:numPr>
        <w:ind w:left="0" w:firstLine="709"/>
        <w:tabs>
          <w:tab w:val="left" w:pos="993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связи </w:t>
      </w:r>
      <w:r>
        <w:rPr>
          <w:sz w:val="24"/>
          <w:highlight w:val="white"/>
        </w:rPr>
        <w:t xml:space="preserve">с умышленным причинением себе телесных повреждений, суицидальными попытками, за исключением тех случав, когда Застрахованный был доведен до такого состояния противоправными действиями третьих лиц, что подтверждено соответствующими судебными решениями;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8"/>
        <w:numPr>
          <w:ilvl w:val="2"/>
          <w:numId w:val="22"/>
        </w:numPr>
        <w:ind w:left="0" w:firstLine="709"/>
        <w:tabs>
          <w:tab w:val="left" w:pos="993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реко</w:t>
      </w:r>
      <w:r>
        <w:rPr>
          <w:sz w:val="24"/>
          <w:highlight w:val="white"/>
        </w:rPr>
        <w:t xml:space="preserve">нструктивные  операции,  протезирование  и подготовка к нему,  ожоги 3 и 4 степени,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если обращение за предоставлением данных услуг наступило вследствие непосредственного </w:t>
      </w:r>
      <w:r>
        <w:rPr>
          <w:sz w:val="24"/>
          <w:highlight w:val="white"/>
        </w:rPr>
        <w:t xml:space="preserve">участи</w:t>
      </w:r>
      <w:r>
        <w:rPr>
          <w:sz w:val="24"/>
          <w:highlight w:val="white"/>
        </w:rPr>
        <w:t xml:space="preserve">я</w:t>
      </w:r>
      <w:r>
        <w:rPr>
          <w:sz w:val="24"/>
          <w:highlight w:val="white"/>
        </w:rPr>
        <w:t xml:space="preserve"> Застрахованного в военных действиях любого рода, гражданских волнениях, беспор</w:t>
      </w:r>
      <w:r>
        <w:rPr>
          <w:sz w:val="24"/>
          <w:highlight w:val="white"/>
        </w:rPr>
        <w:t xml:space="preserve">ядках, несанкционированных митингах и демонстрациях, если это не сопряжено с исполнением Застрахованным его служебных обязанностей.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53"/>
        <w:numPr>
          <w:ilvl w:val="3"/>
          <w:numId w:val="18"/>
        </w:numPr>
        <w:ind w:left="0" w:firstLine="709"/>
        <w:jc w:val="both"/>
        <w:spacing w:after="0" w:line="240" w:lineRule="auto"/>
        <w:tabs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Не рассматривается как страховой случай получение медицинских и иных услуг, если: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8"/>
        <w:numPr>
          <w:ilvl w:val="0"/>
          <w:numId w:val="23"/>
        </w:numPr>
        <w:ind w:left="0" w:firstLine="709"/>
        <w:tabs>
          <w:tab w:val="left" w:pos="993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Застрахованным получены медицинские и иные</w:t>
      </w:r>
      <w:r>
        <w:rPr>
          <w:bCs/>
          <w:sz w:val="24"/>
          <w:highlight w:val="white"/>
        </w:rPr>
        <w:t xml:space="preserve"> услуги, которые не предусмотрены </w:t>
      </w:r>
      <w:r>
        <w:rPr>
          <w:bCs/>
          <w:sz w:val="24"/>
          <w:highlight w:val="white"/>
        </w:rPr>
        <w:t xml:space="preserve">Д</w:t>
      </w:r>
      <w:r>
        <w:rPr>
          <w:bCs/>
          <w:sz w:val="24"/>
          <w:highlight w:val="white"/>
        </w:rPr>
        <w:t xml:space="preserve">оговором страхования;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48"/>
        <w:numPr>
          <w:ilvl w:val="0"/>
          <w:numId w:val="23"/>
        </w:numPr>
        <w:ind w:left="0" w:firstLine="709"/>
        <w:tabs>
          <w:tab w:val="left" w:pos="993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Застрахованным получены медицинские и иные услуги в медицинских организациях, не предусмотренных в </w:t>
      </w:r>
      <w:r>
        <w:rPr>
          <w:bCs/>
          <w:sz w:val="24"/>
          <w:highlight w:val="white"/>
        </w:rPr>
        <w:t xml:space="preserve">Д</w:t>
      </w:r>
      <w:r>
        <w:rPr>
          <w:bCs/>
          <w:sz w:val="24"/>
          <w:highlight w:val="white"/>
        </w:rPr>
        <w:t xml:space="preserve">оговоре страхования, и выбор которых не был согласован со Страховщиком;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Застрахованным получены мед</w:t>
      </w:r>
      <w:r>
        <w:rPr>
          <w:rFonts w:ascii="Times New Roman" w:hAnsi="Times New Roman"/>
          <w:sz w:val="24"/>
          <w:szCs w:val="24"/>
          <w:highlight w:val="white"/>
        </w:rPr>
        <w:t xml:space="preserve">ицинские и иные услуги, не назначенные лечащим врачом.</w:t>
      </w:r>
      <w:bookmarkEnd w:id="0"/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8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Перечень лечебно-профилактических учреждений (ЛПУ), на базе которых должно осуществляться медицинское обслуживание Застрахованных по Программам страхования «1» представлен в Приложении 6 к Договору.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left="840"/>
        <w:jc w:val="center"/>
        <w:rPr>
          <w:b/>
          <w:bCs/>
          <w:highlight w:val="white"/>
        </w:rPr>
      </w:pPr>
      <w:r>
        <w:rPr>
          <w:b/>
          <w:highlight w:val="white"/>
        </w:rPr>
        <w:t xml:space="preserve">Программа страхования «1.1.»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left="8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53"/>
        <w:numPr>
          <w:ilvl w:val="1"/>
          <w:numId w:val="18"/>
        </w:numPr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наступлении страхового случая по факту причинения вреда жизни или здоровья Застрахованного в результате несчастного случая страхованием покрываются следующие риски (при наличии страхования по риску 3.2. Договора):</w:t>
      </w:r>
      <w:r>
        <w:rPr>
          <w:rFonts w:ascii="Times New Roman" w:hAnsi="Times New Roman"/>
          <w:b/>
          <w:sz w:val="24"/>
          <w:szCs w:val="24"/>
          <w:highlight w:val="white"/>
        </w:rPr>
      </w:r>
      <w:r>
        <w:rPr>
          <w:rFonts w:ascii="Times New Roman" w:hAnsi="Times New Roman"/>
          <w:b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Временное расстройство здоровья в результате несчастного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Постоянная утрата трудоспособности (инвалидность) в результате несчастного случая</w:t>
      </w:r>
      <w:bookmarkStart w:id="3" w:name="_GoBack"/>
      <w:r>
        <w:rPr>
          <w:highlight w:val="white"/>
        </w:rPr>
      </w:r>
      <w:bookmarkEnd w:id="3"/>
      <w:r>
        <w:rPr>
          <w:rFonts w:ascii="Times New Roman" w:hAnsi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Смерть в результате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142" w:firstLine="567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случае временного расстройства здоровья в результа</w:t>
      </w:r>
      <w:r>
        <w:rPr>
          <w:rFonts w:ascii="Times New Roman" w:hAnsi="Times New Roman"/>
          <w:sz w:val="24"/>
          <w:szCs w:val="24"/>
          <w:highlight w:val="white"/>
        </w:rPr>
        <w:t xml:space="preserve">те несчастного случая страховая выплата производится в соответствии с Таблицей размеров страховых выплат в связи с несчастным случаем (Приложение 5 к Договору).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одновременном повреждении в результате одного несчастного случая различных органов и ткане</w:t>
      </w:r>
      <w:r>
        <w:rPr>
          <w:rFonts w:ascii="Times New Roman" w:hAnsi="Times New Roman"/>
          <w:sz w:val="24"/>
          <w:szCs w:val="24"/>
          <w:highlight w:val="white"/>
        </w:rPr>
        <w:t xml:space="preserve">й размер страховой выплаты рассчитывается отдельно по каждому повреждению, а затем суммируется. Однако суммарный размер страховой выплаты не может превышать 100 % страховой суммы.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случае отсутствия в Таблице размеров страховых выплат в связи с несчастны</w:t>
      </w:r>
      <w:r>
        <w:rPr>
          <w:rFonts w:ascii="Times New Roman" w:hAnsi="Times New Roman"/>
          <w:sz w:val="24"/>
          <w:szCs w:val="24"/>
          <w:highlight w:val="white"/>
        </w:rPr>
        <w:t xml:space="preserve">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случае</w:t>
      </w:r>
      <w:r>
        <w:rPr>
          <w:rFonts w:ascii="Times New Roman" w:hAnsi="Times New Roman"/>
          <w:sz w:val="24"/>
          <w:szCs w:val="24"/>
          <w:highlight w:val="white"/>
        </w:rPr>
        <w:t xml:space="preserve"> постоянной утраты трудоспособности (инвалидности) страховая выплата производится в размере: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 группы инвалидности – 100 % страховой суммы, установленной для данного риска;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II группы инвалидности – 90 % страховой суммы, у</w:t>
      </w:r>
      <w:r>
        <w:rPr>
          <w:rFonts w:ascii="Times New Roman" w:hAnsi="Times New Roman"/>
          <w:sz w:val="24"/>
          <w:szCs w:val="24"/>
          <w:highlight w:val="white"/>
        </w:rPr>
        <w:t xml:space="preserve">становленной для данного риска;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III группы инвалидности 80 % страховой суммы, установленной для данного риска.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случае смерти Застрахованного страховая выплата производится в размере 100 % страховой суммы, установленной для данного риска.</w:t>
      </w:r>
      <w:r>
        <w:rPr>
          <w:rFonts w:ascii="Times New Roman" w:hAnsi="Times New Roman"/>
          <w:sz w:val="24"/>
          <w:szCs w:val="24"/>
          <w:highlight w:val="white"/>
        </w:rPr>
        <w:t xml:space="preserve"> Страховщик обязуется произвести страховую выплату его наследникам пропорционально их долям наследования (если в письменном заявлении Застрахованного не указаны иные Выгодоприобретатели), независимо от сумм, причитающихся им по другим договорам страхования</w:t>
      </w:r>
      <w:r>
        <w:rPr>
          <w:rFonts w:ascii="Times New Roman" w:hAnsi="Times New Roman"/>
          <w:sz w:val="24"/>
          <w:szCs w:val="24"/>
          <w:highlight w:val="white"/>
        </w:rPr>
        <w:t xml:space="preserve">, а также по обязательному социальному страхованию, социальному обеспечению и в порядке возмещения вреда.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/>
          <w:sz w:val="24"/>
          <w:szCs w:val="24"/>
          <w:highlight w:val="white"/>
        </w:rPr>
        <w:t xml:space="preserve">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рискам, в том числе уже произведенных.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наступлении нескольких с</w:t>
      </w:r>
      <w:r>
        <w:rPr>
          <w:rFonts w:ascii="Times New Roman" w:hAnsi="Times New Roman"/>
          <w:sz w:val="24"/>
          <w:szCs w:val="24"/>
          <w:highlight w:val="white"/>
        </w:rPr>
        <w:t xml:space="preserve">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9"/>
        </w:numPr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Не являются страховыми случаями события, произошедшие вследствие: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Заболеваний, ди</w:t>
      </w:r>
      <w:r>
        <w:rPr>
          <w:rFonts w:ascii="Times New Roman" w:hAnsi="Times New Roman"/>
          <w:sz w:val="24"/>
          <w:szCs w:val="24"/>
          <w:highlight w:val="white"/>
        </w:rPr>
        <w:t xml:space="preserve">агностированных у Застрахованного до вступления периода страхования в силу.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Совершения Застрахованным умышленного уголовного преступления.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Совершения Застрахованным умышленных действий, направленных на наступление страхового случая, в том числе умышленного причинения телесных повреждений, повлекших наступление страхового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Совершения Выгодоприобретателем умышленных действий, направленны</w:t>
      </w:r>
      <w:r>
        <w:rPr>
          <w:rFonts w:ascii="Times New Roman" w:hAnsi="Times New Roman"/>
          <w:sz w:val="24"/>
          <w:szCs w:val="24"/>
          <w:highlight w:val="white"/>
        </w:rPr>
        <w:t xml:space="preserve">х на наступление несчастного случая, в том числе умышленного причинения телесных повреждений Застрахованному, за исключением части страхового возмещения, причитающейся Застрахованному и (или) другим Выгодоприобретателям.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Покушения Застрахованного на самоуб</w:t>
      </w:r>
      <w:r>
        <w:rPr>
          <w:rFonts w:ascii="Times New Roman" w:hAnsi="Times New Roman"/>
          <w:sz w:val="24"/>
          <w:szCs w:val="24"/>
          <w:highlight w:val="white"/>
        </w:rPr>
        <w:t xml:space="preserve">ийство или совершения им самоубийства, за исключением случаев, когда Застрахованный был доведен до этого противоправными действиями третьих лиц.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Управления Застрахованным транспортным средством в состоянии любой формы опьянения (алкогольного, наркотическог</w:t>
      </w:r>
      <w:r>
        <w:rPr>
          <w:rFonts w:ascii="Times New Roman" w:hAnsi="Times New Roman"/>
          <w:sz w:val="24"/>
          <w:szCs w:val="24"/>
          <w:highlight w:val="white"/>
        </w:rPr>
        <w:t xml:space="preserve">о, токсического и др.) или передачи управления лицу, заведомо находящемуся в таком состоянии.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3"/>
          <w:numId w:val="19"/>
        </w:numPr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Несчастного случая, наступившего во время нахождения Застрахованного в состоянии алкогольного, наркотического или токсического опьянения, подтвержденного соответ</w:t>
      </w:r>
      <w:r>
        <w:rPr>
          <w:rFonts w:ascii="Times New Roman" w:hAnsi="Times New Roman"/>
          <w:sz w:val="24"/>
          <w:szCs w:val="24"/>
          <w:highlight w:val="white"/>
        </w:rPr>
        <w:t xml:space="preserve">ствующими документами, за исключением случаев, когда он был доведен до такого состояния противоправными действиями третьих лиц либо случае, когда между наступлением страхового случая и состоянием Застрахованного нет прямой причинно-следственной связи.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Стр</w:t>
      </w:r>
      <w:r>
        <w:rPr>
          <w:rFonts w:ascii="Times New Roman" w:hAnsi="Times New Roman"/>
          <w:sz w:val="24"/>
          <w:szCs w:val="24"/>
          <w:highlight w:val="white"/>
        </w:rPr>
        <w:t xml:space="preserve">аховые события по рискам, указанным в п. 3.2. Договора, произошедшие в результате террористического акта, диверсий, военных действий, а также маневров или иных военных мероприятий; гражданской войны, действий вооруженных формирований, народных волнений, ма</w:t>
      </w:r>
      <w:r>
        <w:rPr>
          <w:rFonts w:ascii="Times New Roman" w:hAnsi="Times New Roman"/>
          <w:sz w:val="24"/>
          <w:szCs w:val="24"/>
          <w:highlight w:val="white"/>
        </w:rPr>
        <w:t xml:space="preserve">ссовых беспорядков и всякого рода забастовок; воздействия мин, бомб, снарядов и иных орудий войны; введения чрезвычайного или особого положения, мятежа, бунта, путча, государственного переворота, заговора, восстания или революции, считаются включенными при</w:t>
      </w:r>
      <w:r>
        <w:rPr>
          <w:rFonts w:ascii="Times New Roman" w:hAnsi="Times New Roman"/>
          <w:sz w:val="24"/>
          <w:szCs w:val="24"/>
          <w:highlight w:val="white"/>
        </w:rPr>
        <w:t xml:space="preserve"> условии, что Застрахованное </w:t>
      </w:r>
      <w:r>
        <w:rPr>
          <w:rFonts w:ascii="Times New Roman" w:hAnsi="Times New Roman"/>
          <w:sz w:val="24"/>
          <w:szCs w:val="24"/>
          <w:highlight w:val="white"/>
        </w:rPr>
        <w:t xml:space="preserve">лицо не принимало в  них непосредственного активного участия и не проходило в  момент наступления  страхового события военную службу, включая  военные сборы.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85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left="425"/>
        <w:jc w:val="center"/>
        <w:tabs>
          <w:tab w:val="left" w:pos="993" w:leader="none"/>
        </w:tabs>
        <w:rPr>
          <w:highlight w:val="white"/>
        </w:rPr>
      </w:pPr>
      <w:r>
        <w:rPr>
          <w:b/>
          <w:highlight w:val="white"/>
        </w:rPr>
        <w:t xml:space="preserve">2.  Программа страхования «</w:t>
      </w:r>
      <w:r>
        <w:rPr>
          <w:b/>
          <w:highlight w:val="white"/>
        </w:rPr>
        <w:t xml:space="preserve">2</w:t>
      </w:r>
      <w:r>
        <w:rPr>
          <w:b/>
          <w:highlight w:val="white"/>
        </w:rPr>
        <w:t xml:space="preserve">».</w:t>
      </w:r>
      <w:r>
        <w:rPr>
          <w:highlight w:val="white"/>
        </w:rPr>
      </w:r>
    </w:p>
    <w:p>
      <w:pPr>
        <w:tabs>
          <w:tab w:val="left" w:pos="1276" w:leader="none"/>
        </w:tabs>
        <w:rPr>
          <w:b/>
          <w:vanish/>
          <w:highlight w:val="white"/>
        </w:rPr>
      </w:pPr>
      <w:r>
        <w:rPr>
          <w:b/>
          <w:vanish/>
          <w:highlight w:val="white"/>
        </w:rPr>
      </w:r>
      <w:r>
        <w:rPr>
          <w:b/>
          <w:vanish/>
          <w:highlight w:val="white"/>
        </w:rPr>
      </w:r>
      <w:r>
        <w:rPr>
          <w:b/>
          <w:vanish/>
          <w:highlight w:val="white"/>
        </w:rPr>
      </w:r>
    </w:p>
    <w:p>
      <w:pPr>
        <w:ind w:left="709"/>
        <w:tabs>
          <w:tab w:val="left" w:pos="1276" w:leader="none"/>
        </w:tabs>
        <w:rPr>
          <w:b/>
          <w:highlight w:val="white"/>
        </w:rPr>
      </w:pPr>
      <w:r>
        <w:rPr>
          <w:b/>
          <w:highlight w:val="white"/>
        </w:rPr>
        <w:t xml:space="preserve">2</w:t>
      </w:r>
      <w:r>
        <w:rPr>
          <w:b/>
          <w:highlight w:val="white"/>
        </w:rPr>
        <w:t xml:space="preserve">.1. По настоящей Программе Страхов</w:t>
      </w:r>
      <w:r>
        <w:rPr>
          <w:b/>
          <w:highlight w:val="white"/>
        </w:rPr>
        <w:t xml:space="preserve">щик гарантирует: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организацию и оплату медицинских и иных услуг, указанных в настоящей Программе страхования в пределах страховой суммы при наступлении страхового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возместить стоимость оказанных Застрахованному медицинских и иных услуг в случае само</w:t>
      </w:r>
      <w:r>
        <w:rPr>
          <w:rFonts w:ascii="Times New Roman" w:hAnsi="Times New Roman"/>
          <w:sz w:val="24"/>
          <w:szCs w:val="24"/>
          <w:highlight w:val="white"/>
        </w:rPr>
        <w:t xml:space="preserve">стоятельной оплаты Застрахованным медицинских услуг в порядке, предусмотренном Договором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произвести страховую выплату Застрахованному или указанному в Договоре страхования Выгодоприобретателю, независимо от сумм, причитающихся им по другим дог</w:t>
      </w:r>
      <w:r>
        <w:rPr>
          <w:rFonts w:ascii="Times New Roman" w:hAnsi="Times New Roman"/>
          <w:sz w:val="24"/>
          <w:szCs w:val="24"/>
          <w:highlight w:val="white"/>
        </w:rPr>
        <w:t xml:space="preserve">оворам страхования, а также по обязательному социальному страхованию, социальному обеспечению и в порядке возмещения вреда.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tabs>
          <w:tab w:val="left" w:pos="1276" w:leader="none"/>
        </w:tabs>
        <w:rPr>
          <w:b/>
          <w:highlight w:val="white"/>
        </w:rPr>
      </w:pPr>
      <w:r>
        <w:rPr>
          <w:b/>
          <w:bCs/>
          <w:highlight w:val="white"/>
        </w:rPr>
        <w:t xml:space="preserve">2.2. Страховым случаем является: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Застрахованного в течение срока действия периода</w:t>
      </w:r>
      <w:r>
        <w:rPr>
          <w:rFonts w:ascii="Times New Roman" w:hAnsi="Times New Roman"/>
          <w:sz w:val="24"/>
          <w:szCs w:val="24"/>
          <w:highlight w:val="white"/>
        </w:rPr>
        <w:t xml:space="preserve"> страхования в лечебно-профилактические учреждения (далее – ЛПУ) или иное учреждение из числа предусмотренных Договором страхования для организации и оказания ему медицинских и иных услуг в соответствии с условиями, предусмотренными Программой страхования.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Застрахованного в течение срока действия периода страхования в другое ЛПУ или иное учреждение, помимо предусмотренных Договором страхования, для организации и оказания ему медицинских и иных услуг, если это обращение согласовано и/или организова</w:t>
      </w:r>
      <w:r>
        <w:rPr>
          <w:rFonts w:ascii="Times New Roman" w:hAnsi="Times New Roman"/>
          <w:sz w:val="24"/>
          <w:szCs w:val="24"/>
          <w:highlight w:val="white"/>
        </w:rPr>
        <w:t xml:space="preserve">но Страховщиком.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факт причинения вреда жизни или здоровью Застрахованного в результате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709"/>
        <w:jc w:val="both"/>
        <w:spacing w:after="0" w:line="240" w:lineRule="auto"/>
        <w:tabs>
          <w:tab w:val="left" w:pos="993" w:leader="none"/>
          <w:tab w:val="num" w:pos="6305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jc w:val="both"/>
        <w:tabs>
          <w:tab w:val="left" w:pos="1276" w:leader="none"/>
        </w:tabs>
        <w:rPr>
          <w:bCs/>
          <w:highlight w:val="white"/>
        </w:rPr>
      </w:pPr>
      <w:r>
        <w:rPr>
          <w:b/>
          <w:bCs/>
          <w:highlight w:val="white"/>
        </w:rPr>
        <w:t xml:space="preserve">2.3. Объем предоставляемых медицинских услуг, исключения из страхового покрытия, перечень ЛПУ.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53"/>
        <w:ind w:left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/>
          <w:bCs/>
          <w:sz w:val="24"/>
          <w:highlight w:val="white"/>
        </w:rPr>
      </w:pPr>
      <w:r>
        <w:rPr>
          <w:rFonts w:ascii="Times New Roman" w:hAnsi="Times New Roman"/>
          <w:bCs/>
          <w:sz w:val="24"/>
          <w:highlight w:val="white"/>
        </w:rPr>
      </w:r>
      <w:r>
        <w:rPr>
          <w:rFonts w:ascii="Times New Roman" w:hAnsi="Times New Roman"/>
          <w:bCs/>
          <w:sz w:val="24"/>
          <w:highlight w:val="white"/>
        </w:rPr>
      </w:r>
      <w:r>
        <w:rPr>
          <w:rFonts w:ascii="Times New Roman" w:hAnsi="Times New Roman"/>
          <w:bCs/>
          <w:sz w:val="24"/>
          <w:highlight w:val="white"/>
        </w:rPr>
      </w:r>
    </w:p>
    <w:p>
      <w:pPr>
        <w:ind w:left="567"/>
        <w:rPr>
          <w:b/>
          <w:highlight w:val="white"/>
        </w:rPr>
      </w:pPr>
      <w:r>
        <w:rPr>
          <w:b/>
          <w:highlight w:val="white"/>
        </w:rPr>
        <w:t xml:space="preserve">2.3.1. Амбулаторно-поликлиническое обслуживание.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</w:t>
      </w:r>
      <w:r>
        <w:rPr>
          <w:highlight w:val="white"/>
        </w:rPr>
        <w:t xml:space="preserve">лючены любые медицинские и иные услуги, прямо не указанные в разделе Программы «Исключения из страхового покрытия», в том числе (но не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первичные, повторные консультативные приемы врачей-специалистов всех специальностей (в т.ч. любой квалифи</w:t>
      </w:r>
      <w:r>
        <w:rPr>
          <w:rFonts w:ascii="Times New Roman" w:hAnsi="Times New Roman"/>
          <w:sz w:val="24"/>
          <w:szCs w:val="24"/>
          <w:highlight w:val="white"/>
        </w:rPr>
        <w:t xml:space="preserve">кации), в т.ч. консилиумы;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исследования, в том числе, но не ограничиваясь: анализы крови и других биологических сред и тканей организма (клинические, биохимические, гормональные, бактериологические, микроскопические, коагулогические, иммунолог</w:t>
      </w:r>
      <w:r>
        <w:rPr>
          <w:rFonts w:ascii="Times New Roman" w:hAnsi="Times New Roman"/>
          <w:sz w:val="24"/>
          <w:szCs w:val="24"/>
          <w:highlight w:val="white"/>
        </w:rPr>
        <w:t xml:space="preserve">ические (в том числе  комплексные исследования иммунологического статуса), аллергологические (в том числе  комплексные исследования аллергологического статуса, диагностические пробы и тесты, определение аллергенов), серологические, цитологические, гистолог</w:t>
      </w:r>
      <w:r>
        <w:rPr>
          <w:rFonts w:ascii="Times New Roman" w:hAnsi="Times New Roman"/>
          <w:sz w:val="24"/>
          <w:szCs w:val="24"/>
          <w:highlight w:val="white"/>
        </w:rPr>
        <w:t xml:space="preserve">ические, микологические, исследования на дисбактериоз, ПЦР-, ИФА-, ДНК-диагностика (в том числе диагностика инфекций, передающихся половым путем), онкомаркеры и другие исследования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инструментальные методы исследования, в том числе, но </w:t>
      </w:r>
      <w:r>
        <w:rPr>
          <w:rFonts w:ascii="Times New Roman" w:hAnsi="Times New Roman"/>
          <w:sz w:val="24"/>
          <w:szCs w:val="24"/>
          <w:highlight w:val="white"/>
        </w:rPr>
        <w:t xml:space="preserve">не ограничиваясь: электрокардиография, ЭХО-КГ, холтеровское (суточное) мониторирование, суточное мониторирование артериального давления, велоэргометрия, электроэнцефалография, ЭХО-энцефалография, электромиография, исследование функции внешнего дыхания (в т</w:t>
      </w:r>
      <w:r>
        <w:rPr>
          <w:rFonts w:ascii="Times New Roman" w:hAnsi="Times New Roman"/>
          <w:sz w:val="24"/>
          <w:szCs w:val="24"/>
          <w:highlight w:val="white"/>
        </w:rPr>
        <w:t xml:space="preserve">ом числе с пробами),  денситометрия, ультразвуковая диагностика, УЗДГ (в том числе  </w:t>
      </w:r>
      <w:r>
        <w:rPr>
          <w:rFonts w:ascii="Times New Roman" w:hAnsi="Times New Roman"/>
          <w:sz w:val="24"/>
          <w:szCs w:val="24"/>
          <w:highlight w:val="white"/>
        </w:rPr>
        <w:t xml:space="preserve">дуплексное/триплексное исследование сосудов), рентгенологическое исследование (в том числе, контрастная диагностика), флюорография, ангиография, маммография, эндоскопически</w:t>
      </w:r>
      <w:r>
        <w:rPr>
          <w:rFonts w:ascii="Times New Roman" w:hAnsi="Times New Roman"/>
          <w:sz w:val="24"/>
          <w:szCs w:val="24"/>
          <w:highlight w:val="white"/>
        </w:rPr>
        <w:t xml:space="preserve">е методы применением ультратонкой волоконной оптики (эзофагогастродуоденоскопия, колоноскопия, ректороманоскопия, бронхоскопия и др.), в том числе с применением наркоза, включая ПЦР-диагностику Helicobacter Pylory, диагностическая биопсия, в т.ч. с примене</w:t>
      </w:r>
      <w:r>
        <w:rPr>
          <w:rFonts w:ascii="Times New Roman" w:hAnsi="Times New Roman"/>
          <w:sz w:val="24"/>
          <w:szCs w:val="24"/>
          <w:highlight w:val="white"/>
        </w:rPr>
        <w:t xml:space="preserve">нием радиохирургических методик,  радиоизотопные исследования, компьютерная томография, магнитно-резонансная томография, позитронно-эмиссионная томография, мультиспиральная компьютерная томография (МСКТ), оптическая когерентная томография и другие исследов</w:t>
      </w:r>
      <w:r>
        <w:rPr>
          <w:rFonts w:ascii="Times New Roman" w:hAnsi="Times New Roman"/>
          <w:sz w:val="24"/>
          <w:szCs w:val="24"/>
          <w:highlight w:val="white"/>
        </w:rPr>
        <w:t xml:space="preserve">ания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реабилитационное - восстановительное лечение включая, но не ограничиваясь: физиотерапевтическое лечение, в т.ч. все виды электро- и светолечения, включая лазеро- и магнитотерапию, СВЧ, УВЧ, ударно-волновая терапия, импульсные токи</w:t>
      </w:r>
      <w:r>
        <w:rPr>
          <w:rFonts w:ascii="Times New Roman" w:hAnsi="Times New Roman"/>
          <w:sz w:val="24"/>
          <w:szCs w:val="24"/>
          <w:highlight w:val="white"/>
        </w:rPr>
        <w:t xml:space="preserve">, магнитофорез, электрофорез, индуктотермия, дарсонвализация, диодинамические токи и пр., теплолечение, ультразвуковая терапия, ингаляции, УФО и другие методы физиотерапевтического лечения, разрешенные к применению Министерством здравоохранения Российской </w:t>
      </w:r>
      <w:r>
        <w:rPr>
          <w:rFonts w:ascii="Times New Roman" w:hAnsi="Times New Roman"/>
          <w:sz w:val="24"/>
          <w:szCs w:val="24"/>
          <w:highlight w:val="white"/>
        </w:rPr>
        <w:t xml:space="preserve">Федерации; классический массаж, массаж различных топографических областей тела; гидромассаж; мануальная терапия; лечебная физкультура; гидротерапия; иглорефлексотерапия и другие виды лечения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</w:t>
      </w:r>
      <w:r>
        <w:rPr>
          <w:rFonts w:ascii="Times New Roman" w:hAnsi="Times New Roman"/>
          <w:sz w:val="24"/>
          <w:szCs w:val="24"/>
          <w:highlight w:val="white"/>
        </w:rPr>
        <w:t xml:space="preserve">охождение курса СИТ по назначению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лечебные манипуляции врачей-специалистов и среднего медицинского персонала в условиях поликлиники (без ограничения по объему и количеству услуг);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дневного стационара поликлиники (стационара «одного дня»), включая лекарственное обеспечение;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круглосуточного травматологического пункта;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иммунопрофилактические мероприятия по эпидемиологическим и медицинским показаниям, включая вакцинопрофил</w:t>
      </w:r>
      <w:r>
        <w:rPr>
          <w:rFonts w:ascii="Times New Roman" w:hAnsi="Times New Roman"/>
          <w:sz w:val="24"/>
          <w:szCs w:val="24"/>
          <w:highlight w:val="white"/>
        </w:rPr>
        <w:t xml:space="preserve">актику в соответствии с требованиями Министерства здравоохранения РФ, экстренную профилактику столбняка, бешенства и другие;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иммунопрофилактические мероприятия российской и импортной вакциной от гриппа по месту нахождения офиса Страхователя (или в условия</w:t>
      </w:r>
      <w:r>
        <w:rPr>
          <w:rFonts w:ascii="Times New Roman" w:hAnsi="Times New Roman"/>
          <w:sz w:val="24"/>
          <w:szCs w:val="24"/>
          <w:highlight w:val="white"/>
        </w:rPr>
        <w:t xml:space="preserve">х поликлиники по выбору застрахованного);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удаление доброкачественных новообразований (папилломы, кондиломы, контагиозные моллюски, невусы, бородавки, мозоли и др.);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лечение впервые выявленных онкологических заболеваний (злокачественные новообразования, в том числе кроветворной и лимфатической тканей) в амбулаторных условиях;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периферическая лазерокоагуляция сетчатки;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коррекция зрения в случае необходимости во</w:t>
      </w:r>
      <w:r>
        <w:rPr>
          <w:rFonts w:ascii="Times New Roman" w:hAnsi="Times New Roman"/>
          <w:sz w:val="24"/>
          <w:szCs w:val="24"/>
          <w:highlight w:val="white"/>
        </w:rPr>
        <w:t xml:space="preserve">сстановления профессиональной трудоспособности, подтвержденная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догоспитальное обследование;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консультация и занятия у сурдолога/логопеда после перенесенного в период страхования острого нарушения мозгового кр</w:t>
      </w:r>
      <w:r>
        <w:rPr>
          <w:rFonts w:ascii="Times New Roman" w:hAnsi="Times New Roman"/>
          <w:sz w:val="24"/>
          <w:szCs w:val="24"/>
          <w:highlight w:val="white"/>
        </w:rPr>
        <w:t xml:space="preserve">овообращения (ОНМК), включая услуги стационара и амбулаторно-поликлинического учреждения;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экспертиза временной нетрудоспособности;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выписывание рецептов на приобретение лекарств (за исключением льготного медикаментозного обеспечения);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обследовани</w:t>
      </w:r>
      <w:r>
        <w:rPr>
          <w:rFonts w:ascii="Times New Roman" w:hAnsi="Times New Roman"/>
          <w:sz w:val="24"/>
          <w:szCs w:val="24"/>
          <w:highlight w:val="white"/>
        </w:rPr>
        <w:t xml:space="preserve">й и выдача Застрахованным необходимой медицинской документации в соответствии с действующими нормативными документами, в том числе: санаторно-курортной карты, справок для получения санаторно-курортного лечения; справок для оздоровительных учреждений; листк</w:t>
      </w:r>
      <w:r>
        <w:rPr>
          <w:rFonts w:ascii="Times New Roman" w:hAnsi="Times New Roman"/>
          <w:sz w:val="24"/>
          <w:szCs w:val="24"/>
          <w:highlight w:val="white"/>
        </w:rPr>
        <w:t xml:space="preserve">ов нетрудоспособности; справок для поступающих в учебные заведения, справок на оружие, для водительской комиссии и пр., выписок из амбулаторных карт, эпикризы и др.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rPr>
          <w:b/>
          <w:highlight w:val="white"/>
        </w:rPr>
      </w:pPr>
      <w:r>
        <w:rPr>
          <w:b/>
          <w:highlight w:val="white"/>
        </w:rPr>
        <w:t xml:space="preserve">2.3.2. Помощь на дому.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Медицинская помощь на дому оказывается Застрахованным лицам (в Москв</w:t>
      </w:r>
      <w:r>
        <w:rPr>
          <w:highlight w:val="white"/>
        </w:rPr>
        <w:t xml:space="preserve">е - в пределах 50 км от МКАД, застрахованным в регионах – в пределах, определяемых ЛПУ), которые по состоянию здоровья не могут самостоятельно обратиться в лечебные учреждения, и включает: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первичные, повторные осмотры врача-терапевта на дому, при необходим</w:t>
      </w:r>
      <w:r>
        <w:rPr>
          <w:rFonts w:ascii="Times New Roman" w:hAnsi="Times New Roman"/>
          <w:sz w:val="24"/>
          <w:szCs w:val="24"/>
          <w:highlight w:val="white"/>
        </w:rPr>
        <w:t xml:space="preserve">ости консультации врачей-специалистов по строгим медицинским показаниям;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забор материала на анализ по медицинским показаниям (кроме анализа кала на дисбактериоз);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диагностические мероприятия, в т.ч. снятие и расшифровка ЭКГ.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активное наблюдение врачами за </w:t>
      </w:r>
      <w:r>
        <w:rPr>
          <w:rFonts w:ascii="Times New Roman" w:hAnsi="Times New Roman"/>
          <w:sz w:val="24"/>
          <w:szCs w:val="24"/>
          <w:highlight w:val="white"/>
        </w:rPr>
        <w:t xml:space="preserve">больными в острый период заболевания;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выполнение врачебных назначений средним медицинским персоналом при наличии медицинских показаний;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вызов на дом врача-кардиолога (со снятием ЭКГ) в течение 3 месяцев после выписки из стационара с диагнозом: инфаркт миок</w:t>
      </w:r>
      <w:r>
        <w:rPr>
          <w:rFonts w:ascii="Times New Roman" w:hAnsi="Times New Roman"/>
          <w:sz w:val="24"/>
          <w:szCs w:val="24"/>
          <w:highlight w:val="white"/>
        </w:rPr>
        <w:t xml:space="preserve">арда;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вызов на дом врача-невролога в течение 3 месяцев после выписки из стационара с диагнозом: острое нарушение мозгового кровообращения (ОНМК);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 и листка нетрудоспособности.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rPr>
          <w:b/>
          <w:highlight w:val="white"/>
        </w:rPr>
      </w:pPr>
      <w:r>
        <w:rPr>
          <w:b/>
          <w:highlight w:val="white"/>
        </w:rPr>
        <w:t xml:space="preserve">2.3.3. Стоматологическое обслуживание.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Включе</w:t>
      </w:r>
      <w:r>
        <w:rPr>
          <w:highlight w:val="white"/>
        </w:rPr>
        <w:t xml:space="preserve">ны любые медицинские и иные услуги, прямо не указанные в разделе Программы «Исключения из страхового покрытия», в том числе (но не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 всех специальностей, врачей-специалистов всех специальностей (в т.ч</w:t>
      </w:r>
      <w:r>
        <w:rPr>
          <w:rFonts w:ascii="Times New Roman" w:hAnsi="Times New Roman"/>
          <w:sz w:val="24"/>
          <w:szCs w:val="24"/>
          <w:highlight w:val="white"/>
        </w:rPr>
        <w:t xml:space="preserve">. любой квалификации), в т.ч. консилиумы;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</w:t>
      </w:r>
      <w:r>
        <w:rPr>
          <w:rFonts w:ascii="Times New Roman" w:hAnsi="Times New Roman"/>
          <w:sz w:val="24"/>
          <w:szCs w:val="24"/>
          <w:highlight w:val="white"/>
        </w:rPr>
        <w:t xml:space="preserve">брокачественных новообразований челюстно-лицевой области;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 лечение, в том числе: с использованием свето- и химиоотверждаемых композитных материалов, лечебных, изоляционных и лечебно-профилактических прокладок (вкладок), механическая, медикам</w:t>
      </w:r>
      <w:r>
        <w:rPr>
          <w:rFonts w:ascii="Times New Roman" w:hAnsi="Times New Roman"/>
          <w:sz w:val="24"/>
          <w:szCs w:val="24"/>
          <w:highlight w:val="white"/>
        </w:rPr>
        <w:t xml:space="preserve">ентозная обработка кариозных полостей и каналов, пломбирование каналов любыми материалами, в т.ч. с использованием  гуттаперчевых, парапульпарных, штифтов, применение жидкотекучего композита, методов латеральной/вертикальной конденсации, «сэндвич-методика»</w:t>
      </w:r>
      <w:r>
        <w:rPr>
          <w:rFonts w:ascii="Times New Roman" w:hAnsi="Times New Roman"/>
          <w:sz w:val="24"/>
          <w:szCs w:val="24"/>
          <w:highlight w:val="white"/>
        </w:rPr>
        <w:t xml:space="preserve">, лечение ранее депульпированных зубов, замена пломбы при ее разрушении (в т.ч. частичном), восстановление коронковой части зуба при ее разрушении не более чем на 50% (на момент первичного осмотра) с использованием в том числе штифтов, эндодонтическое лече</w:t>
      </w:r>
      <w:r>
        <w:rPr>
          <w:rFonts w:ascii="Times New Roman" w:hAnsi="Times New Roman"/>
          <w:sz w:val="24"/>
          <w:szCs w:val="24"/>
          <w:highlight w:val="white"/>
        </w:rPr>
        <w:t xml:space="preserve">ние (в том числе при разрушении коронковой части зуба более чем на 50%), проведение закрытого кюретажа десневых карманов, наложение дентальных повязок;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хирургическое лечение, включая зубосохраняющие операции, альтернативные удалению зубов; удаление зубов (</w:t>
      </w:r>
      <w:r>
        <w:rPr>
          <w:rFonts w:ascii="Times New Roman" w:hAnsi="Times New Roman"/>
          <w:sz w:val="24"/>
          <w:szCs w:val="24"/>
          <w:highlight w:val="white"/>
        </w:rPr>
        <w:t xml:space="preserve">простое, сложное, в т.ч. с отслаиванием слизисто-надкостничного лоскута), удаление ретенированных и дистопированных зубов, лечение воспалительных заболеваний челюстно-лицевой области, слюнных желез, заболеваний нервов челюстно-лицевой области, повреждений </w:t>
      </w:r>
      <w:r>
        <w:rPr>
          <w:rFonts w:ascii="Times New Roman" w:hAnsi="Times New Roman"/>
          <w:sz w:val="24"/>
          <w:szCs w:val="24"/>
          <w:highlight w:val="white"/>
        </w:rPr>
        <w:t xml:space="preserve">и доброкачественных новообразований </w:t>
      </w:r>
      <w:r>
        <w:rPr>
          <w:rFonts w:ascii="Times New Roman" w:hAnsi="Times New Roman"/>
          <w:sz w:val="24"/>
          <w:szCs w:val="24"/>
          <w:highlight w:val="white"/>
        </w:rPr>
        <w:t xml:space="preserve">челюстно-лицевой области (по медицинским показаниям), резекция верхушки корня зуба, вскрытие абсцессов, цистэктомия, лечение перикоронарита, разрезы при периоститах, периодонтитах, иссечение слизистого «капюшона» при пер</w:t>
      </w:r>
      <w:r>
        <w:rPr>
          <w:rFonts w:ascii="Times New Roman" w:hAnsi="Times New Roman"/>
          <w:sz w:val="24"/>
          <w:szCs w:val="24"/>
          <w:highlight w:val="white"/>
        </w:rPr>
        <w:t xml:space="preserve">икоронаритах и т.п.;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стоматология и хирургия;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местная анестезия (инфильтрационная, аппликационная, проводниковая, интралигаментарная) и наркоз;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физиотерапевтическое лечение, депофорез;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терапевтическое и хирургическое лечение пародонтита, купирование острых и обострений хронических заболеваний пародонта (вскрытие пародонтальных абсцессов, наложение лечебных пародонтальных повязок, медикаментозная обработка патологических зубодесневых карм</w:t>
      </w:r>
      <w:r>
        <w:rPr>
          <w:rFonts w:ascii="Times New Roman" w:hAnsi="Times New Roman"/>
          <w:sz w:val="24"/>
          <w:szCs w:val="24"/>
          <w:highlight w:val="white"/>
        </w:rPr>
        <w:t xml:space="preserve">анов);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восстановление зубов (в т.ч. протезирование и подготовка к нему), поврежденных в результате несчастного случая в период страхования с оплатой Страховщиком протезов и других расходных материалов, за исключени</w:t>
      </w:r>
      <w:r>
        <w:rPr>
          <w:rFonts w:ascii="Times New Roman" w:hAnsi="Times New Roman"/>
          <w:sz w:val="24"/>
          <w:szCs w:val="24"/>
          <w:highlight w:val="white"/>
        </w:rPr>
        <w:t xml:space="preserve">ем использования драгоценных металлов (материалов);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оказание неотложной помощи ортодонтами: снятие коронок и мостовидных протезов в целях дальнейшего лечения зуба и купирования болевого синдрома;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круглосуточной стоматологической помощи при острых за</w:t>
      </w:r>
      <w:r>
        <w:rPr>
          <w:rFonts w:ascii="Times New Roman" w:hAnsi="Times New Roman"/>
          <w:sz w:val="24"/>
          <w:szCs w:val="24"/>
          <w:highlight w:val="white"/>
        </w:rPr>
        <w:t xml:space="preserve">болеваниях (состояниях);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рентгеновская и радиовизиографическая диагностика, в том числе прицельная радиовизиография, дентальные снимки, ортопантомограмма; электродонтодиагностика;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снятие зубных отложений (зубного камня), в том числе комбинированными мето</w:t>
      </w:r>
      <w:r>
        <w:rPr>
          <w:rFonts w:ascii="Times New Roman" w:hAnsi="Times New Roman"/>
          <w:sz w:val="24"/>
          <w:szCs w:val="24"/>
          <w:highlight w:val="white"/>
        </w:rPr>
        <w:t xml:space="preserve">дами (ручной, ультразвуковой) и методом «Air-flow» (1 раз в год);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покрытие зубов фторлаком, глубокое фторирование зубов (1 раз в год);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документации, предусмотренной действующим законодательством;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экспертиза временной нетрудоспособно</w:t>
      </w:r>
      <w:r>
        <w:rPr>
          <w:rFonts w:ascii="Times New Roman" w:hAnsi="Times New Roman"/>
          <w:sz w:val="24"/>
          <w:szCs w:val="24"/>
          <w:highlight w:val="white"/>
        </w:rPr>
        <w:t xml:space="preserve">сти с оформлением листков нетрудоспособности и справок.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rPr>
          <w:b/>
          <w:highlight w:val="white"/>
        </w:rPr>
      </w:pPr>
      <w:r>
        <w:rPr>
          <w:b/>
          <w:highlight w:val="white"/>
        </w:rPr>
        <w:t xml:space="preserve">2.3.4. Коммерческая скорая и неотложная медицинская помощь.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Оказывается</w:t>
      </w:r>
      <w:r>
        <w:rPr>
          <w:highlight w:val="white"/>
        </w:rPr>
        <w:t xml:space="preserve"> (в Москве - в пределах 50 км от МКАД, застрахованным в регионах – в пределах, определяемых ЛПУ) при состояниях и заболеваниях, требующих оказания экстренной медицинской помощи, и включает следующие услуги: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выезд бригады коммерческой скорой и неотложной по</w:t>
      </w:r>
      <w:r>
        <w:rPr>
          <w:rFonts w:ascii="Times New Roman" w:hAnsi="Times New Roman"/>
          <w:sz w:val="24"/>
          <w:szCs w:val="24"/>
          <w:highlight w:val="white"/>
        </w:rPr>
        <w:t xml:space="preserve">мощи;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осмотр и проведение экспресс-диагностики;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экстренные лечебные манипуляции, направленные на купирование неотложного состояния;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купирование неотложного состояния и наблюдение до стабилизации состояния и исчезновения угрозы жизни и здоровью;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организация</w:t>
      </w:r>
      <w:r>
        <w:rPr>
          <w:rFonts w:ascii="Times New Roman" w:hAnsi="Times New Roman"/>
          <w:sz w:val="24"/>
          <w:szCs w:val="24"/>
          <w:highlight w:val="white"/>
        </w:rPr>
        <w:t xml:space="preserve"> и медицинская транспортировка в ЛПУ в случае экстренной госпитализации и, при отсутствии показаний для госпитализации, обратно;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медицинская транспортировка из медицинской организации, в медицинскую организацию и обратно для приема врачей специалистов в те</w:t>
      </w:r>
      <w:r>
        <w:rPr>
          <w:rFonts w:ascii="Times New Roman" w:hAnsi="Times New Roman"/>
          <w:sz w:val="24"/>
          <w:szCs w:val="24"/>
          <w:highlight w:val="white"/>
        </w:rPr>
        <w:t xml:space="preserve">чение 1 месяца после перенесенного инсульта/инфаркта,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медицинская транспортировка в медицинскую организацию и обратно для приема врача-травматолога в течение 1 месяца после выписки из стационара по поводу сочетанной трав</w:t>
      </w:r>
      <w:r>
        <w:rPr>
          <w:rFonts w:ascii="Times New Roman" w:hAnsi="Times New Roman"/>
          <w:sz w:val="24"/>
          <w:szCs w:val="24"/>
          <w:highlight w:val="white"/>
        </w:rPr>
        <w:t xml:space="preserve">мы, произошедшей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справок.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необходимости используется санитарная авиация и другие виды транспорта для экстренной транспортировки.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rPr>
          <w:b/>
          <w:highlight w:val="white"/>
        </w:rPr>
      </w:pPr>
      <w:r>
        <w:rPr>
          <w:b/>
          <w:highlight w:val="white"/>
        </w:rPr>
        <w:t xml:space="preserve">2.3.5. Стационарное обслуживание (плановые и экстренные госпитализации).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Включены любые медицинские и иные услуги, прямо не указанные в разделе Программы «Исключения из страхового покрытия», в том числе (но не ограничиваясь):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пребывание в стационаре в двух- или трехместных палатах повышенной комфортности, питание;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лечебно-диагн</w:t>
      </w:r>
      <w:r>
        <w:rPr>
          <w:rFonts w:ascii="Times New Roman" w:hAnsi="Times New Roman"/>
          <w:sz w:val="24"/>
          <w:szCs w:val="24"/>
          <w:highlight w:val="white"/>
        </w:rPr>
        <w:t xml:space="preserve">остические приемы и консультации врачей-специалистов всех специальностей (в т.ч. любой квалификации), в т.ч. консилиумы;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 инструментальные диагностические исследования, включая ангиографические исследования;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лечебные процедуры и манипуляции;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медикаментозное лечение, предоставляемое медицинским учреждением;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анестезиологические пособия;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реанимационные мероприятия;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пребывание в отделении интенсивной терапии, реанимационные мероприятия;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консервативное и оперативное лечение, включая нейрохирургиче</w:t>
      </w:r>
      <w:r>
        <w:rPr>
          <w:rFonts w:ascii="Times New Roman" w:hAnsi="Times New Roman"/>
          <w:sz w:val="24"/>
          <w:szCs w:val="24"/>
          <w:highlight w:val="white"/>
        </w:rPr>
        <w:t xml:space="preserve">ские операции и операции на сердце и сосудах; обеспечение медицинским оборудованием и материалами;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оплата расходных материалов, требующихся при оказании медицинских услуг (протезы, эндопротезы, имплантаты, стенты, кардиостимуляторы, проводники, металлоконс</w:t>
      </w:r>
      <w:r>
        <w:rPr>
          <w:rFonts w:ascii="Times New Roman" w:hAnsi="Times New Roman"/>
          <w:sz w:val="24"/>
          <w:szCs w:val="24"/>
          <w:highlight w:val="white"/>
        </w:rPr>
        <w:t xml:space="preserve">трукции, наборы для остеосинтеза и фиксации, ангиографии, ангиопластики и стентирования и др.) в рамках экстренной госпитализации по витальным показаниям;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периферическая лазерокоагуляция сетчатки,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лазерная коррекция зрения в случае необходимости восстано</w:t>
      </w:r>
      <w:r>
        <w:rPr>
          <w:rFonts w:ascii="Times New Roman" w:hAnsi="Times New Roman"/>
          <w:sz w:val="24"/>
          <w:szCs w:val="24"/>
          <w:highlight w:val="white"/>
        </w:rPr>
        <w:t xml:space="preserve">вления профессиональной трудоспособности, подтвержденная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диагностические и лечебные мероприятия, связанные с коррекцией зрения, в случае необходимости восстановления профессиональной трудоспособности, подтве</w:t>
      </w:r>
      <w:r>
        <w:rPr>
          <w:rFonts w:ascii="Times New Roman" w:hAnsi="Times New Roman"/>
          <w:sz w:val="24"/>
          <w:szCs w:val="24"/>
          <w:highlight w:val="white"/>
        </w:rPr>
        <w:t xml:space="preserve">ржденной заключением периодического медицинского осмотра;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 - восстановительное лечение включая, но не ограничиваясь: физиотерапевтическое лечение, в т.ч. все виды электро- и светолечения, включая лазеро- и магнитотерапию, СВЧ, УВЧ, ударно-во</w:t>
      </w:r>
      <w:r>
        <w:rPr>
          <w:rFonts w:ascii="Times New Roman" w:hAnsi="Times New Roman"/>
          <w:sz w:val="24"/>
          <w:szCs w:val="24"/>
          <w:highlight w:val="white"/>
        </w:rPr>
        <w:t xml:space="preserve">лновая терапия, импульсные токи, магнитофорез, электрофорез, индуктотермия, дарсонвализация, диодинамические токи и пр., теплолечение, ультразвуковая терапия, ингаляции, УФО и другие методы физиотерапевтического лечения, разрешенные к применению Министерст</w:t>
      </w:r>
      <w:r>
        <w:rPr>
          <w:rFonts w:ascii="Times New Roman" w:hAnsi="Times New Roman"/>
          <w:sz w:val="24"/>
          <w:szCs w:val="24"/>
          <w:highlight w:val="white"/>
        </w:rPr>
        <w:t xml:space="preserve">вом здравоохранения Российской Федерации; классический массаж, массаж различных топографических областей тела по назначению врача; гидромассаж; мануальная терапия; лечебная физкультура; гидротерапия; иглорефлексотерапия;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</w:t>
      </w:r>
      <w:r>
        <w:rPr>
          <w:rFonts w:ascii="Times New Roman" w:hAnsi="Times New Roman"/>
          <w:sz w:val="24"/>
          <w:szCs w:val="24"/>
          <w:highlight w:val="white"/>
        </w:rPr>
        <w:t xml:space="preserve">ечение в специализированных реабилитационных (санаторно-курортных) медицинских учреждениях, назначенное врачом непосредственно после интенсивного, в условиях стационара, консервативного лечения тяжелого заболевания (инфаркт миокарда, инсульт), произошедшег</w:t>
      </w:r>
      <w:r>
        <w:rPr>
          <w:rFonts w:ascii="Times New Roman" w:hAnsi="Times New Roman"/>
          <w:sz w:val="24"/>
          <w:szCs w:val="24"/>
          <w:highlight w:val="white"/>
        </w:rPr>
        <w:t xml:space="preserve">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лечение в специализированных реабилитационных (санаторно-курортных) медицинских учреждениях, назначенное врачом непосредственно после интенсивного, в условиях стационара, оперативного лечения тяжело</w:t>
      </w:r>
      <w:r>
        <w:rPr>
          <w:rFonts w:ascii="Times New Roman" w:hAnsi="Times New Roman"/>
          <w:sz w:val="24"/>
          <w:szCs w:val="24"/>
          <w:highlight w:val="white"/>
        </w:rPr>
        <w:t xml:space="preserve">й травмы,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реабилитационно-восстановительное лечение в специализированных реабилитационных (санаторно-курортных) медицинских учреждениях, назначенное врачом непосредственно после интенсивного, в условиях стационара, опера</w:t>
      </w:r>
      <w:r>
        <w:rPr>
          <w:rFonts w:ascii="Times New Roman" w:hAnsi="Times New Roman"/>
          <w:sz w:val="24"/>
          <w:szCs w:val="24"/>
          <w:highlight w:val="white"/>
        </w:rPr>
        <w:t xml:space="preserve">тивного </w:t>
      </w:r>
      <w:r>
        <w:rPr>
          <w:rFonts w:ascii="Times New Roman" w:hAnsi="Times New Roman"/>
          <w:sz w:val="24"/>
          <w:szCs w:val="24"/>
          <w:highlight w:val="white"/>
        </w:rPr>
        <w:t xml:space="preserve">лечения (нейрохирургия, сердечно-сосудистая хирургия и др.), произошедшего в период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консультации и занятия у сурдолога/логопеда после перенесенного в период страхования острого нарушения мозгового кровообращения (ОНМК), включая услуги </w:t>
      </w:r>
      <w:r>
        <w:rPr>
          <w:rFonts w:ascii="Times New Roman" w:hAnsi="Times New Roman"/>
          <w:sz w:val="24"/>
          <w:szCs w:val="24"/>
          <w:highlight w:val="white"/>
        </w:rPr>
        <w:t xml:space="preserve">стационара и амбулаторно-поликлинического учреждения;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дневного стационара (стационара «одного дня»), включая лекарственное обеспечение;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групповые и индивидуальные физические тренинги на тренажерах, гидромассаж;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экстракорпоральные методы лечения (п</w:t>
      </w:r>
      <w:r>
        <w:rPr>
          <w:rFonts w:ascii="Times New Roman" w:hAnsi="Times New Roman"/>
          <w:sz w:val="24"/>
          <w:szCs w:val="24"/>
          <w:highlight w:val="white"/>
        </w:rPr>
        <w:t xml:space="preserve">лазмаферез, гемосорбция, ЛОК, УФО-крови) в рамках экстренной госпитализации;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реконструктивное лечение, восстановление внешнего вида и функций органов и частей тела (включая протезирование и трансплантацию/аутотрансплантацию), утраченных или поврежденных в </w:t>
      </w:r>
      <w:r>
        <w:rPr>
          <w:rFonts w:ascii="Times New Roman" w:hAnsi="Times New Roman"/>
          <w:sz w:val="24"/>
          <w:szCs w:val="24"/>
          <w:highlight w:val="white"/>
        </w:rPr>
        <w:t xml:space="preserve">результате несчастного случая в период страхования в рамках экстренной госпитализации;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аппаратные методы лечения и реабилитации;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прохождение курса СИТ по показаниям врача;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лекарственные препараты и другие, необходимые для лечения средства;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уход медицинского персонала;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оформление медицинской документации: экспертиза временной нетрудоспособности с оформлением листков нетрудоспособности и справок; оформление рецептов на лекарственные препараты (кроме льготных), оформление медицинских справок, н</w:t>
      </w:r>
      <w:r>
        <w:rPr>
          <w:rFonts w:ascii="Times New Roman" w:hAnsi="Times New Roman"/>
          <w:sz w:val="24"/>
          <w:szCs w:val="24"/>
          <w:highlight w:val="white"/>
        </w:rPr>
        <w:t xml:space="preserve">аправлений; оформление и выдача Застрахованным лицам (по требованию) копий медицинских документов и/или выписок из них (в т.ч. эпикризов); оформление прочей медицинской документации, предусмотренной действующим законодательством.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567"/>
        <w:jc w:val="both"/>
        <w:rPr>
          <w:highlight w:val="white"/>
        </w:rPr>
      </w:pPr>
      <w:r>
        <w:rPr>
          <w:b/>
          <w:highlight w:val="white"/>
        </w:rPr>
        <w:t xml:space="preserve">2.3.6. Обслуживание в меди</w:t>
      </w:r>
      <w:r>
        <w:rPr>
          <w:b/>
          <w:highlight w:val="white"/>
        </w:rPr>
        <w:t xml:space="preserve">цинских научных центрах.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врачей-специалистов всех специальностей (в т.ч. любой квалификации), лабораторные и инструментальные методы исследования, лечебные процедуры, оформление и выдача медицинской документации в объеме,</w:t>
      </w:r>
      <w:r>
        <w:rPr>
          <w:rFonts w:ascii="Times New Roman" w:hAnsi="Times New Roman"/>
          <w:sz w:val="24"/>
          <w:szCs w:val="24"/>
          <w:highlight w:val="white"/>
        </w:rPr>
        <w:t xml:space="preserve"> указанном в разделах «Амбулаторно-поликлиническое обслуживание» и «Стационарное обслуживание», в профильных медицинских научных центрах (НИИ) Российской Федерации по направлению врача.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567"/>
        <w:jc w:val="both"/>
        <w:rPr>
          <w:b/>
          <w:highlight w:val="white"/>
        </w:rPr>
      </w:pPr>
      <w:r>
        <w:rPr>
          <w:b/>
          <w:highlight w:val="white"/>
        </w:rPr>
        <w:t xml:space="preserve">2.3.7. Телемедицинские услуги.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Телемедицинские услуги предоставляются всем Застрахованным лицам бесплатно без применения франшиз, без ограничений и лимитов.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 рамках телемедицинских услуг Застрахованному оказываются в том числе (но не ограничиваясь): </w:t>
      </w:r>
      <w:r>
        <w:rPr>
          <w:highlight w:val="white"/>
        </w:rPr>
      </w:r>
    </w:p>
    <w:p>
      <w:pPr>
        <w:pStyle w:val="953"/>
        <w:numPr>
          <w:ilvl w:val="0"/>
          <w:numId w:val="21"/>
        </w:numPr>
        <w:ind w:left="142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дистанционные</w:t>
      </w:r>
      <w:r>
        <w:rPr>
          <w:rFonts w:ascii="Times New Roman" w:hAnsi="Times New Roman"/>
          <w:sz w:val="24"/>
          <w:szCs w:val="24"/>
          <w:highlight w:val="white"/>
        </w:rPr>
        <w:t xml:space="preserve"> экстренные и плановые консультативные приемы (консультации) врачей-специалистов всех специальностей (в т.ч. любой квалификации, в т.ч. консилиумы).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21"/>
        </w:numPr>
        <w:ind w:left="142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консультации психологов по проблемным вопросам.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услуги оказываются через ЛК Застрахованного лица, работаю</w:t>
      </w:r>
      <w:r>
        <w:rPr>
          <w:rFonts w:ascii="Times New Roman" w:hAnsi="Times New Roman"/>
          <w:sz w:val="24"/>
          <w:szCs w:val="24"/>
          <w:highlight w:val="white"/>
        </w:rPr>
        <w:t xml:space="preserve">щего на персональном компьютере и/или с помощью специальных мобильных приложений.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jc w:val="both"/>
        <w:rPr>
          <w:b/>
          <w:highlight w:val="white"/>
        </w:rPr>
      </w:pPr>
      <w:r>
        <w:rPr>
          <w:b/>
          <w:highlight w:val="white"/>
        </w:rPr>
        <w:t xml:space="preserve">2.3.8. Услуга «Антиклещ»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В рамках данной опции Страховщик организует и оплачивает медицинские и иные услуги при обращении Застрахованного в ЛПУ, в случаях укуса клеща, необх</w:t>
      </w:r>
      <w:r>
        <w:rPr>
          <w:highlight w:val="white"/>
        </w:rPr>
        <w:t xml:space="preserve">одимости проведения вакцинопрофилактики, проведения медицинских мероприятий при возникновении местных и системных побочных эффектов, осложнений и заболеваний, связанных с укусом клеща.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Данная опция подразумевает предоставление медицинских услуг и проведени</w:t>
      </w:r>
      <w:r>
        <w:rPr>
          <w:highlight w:val="white"/>
        </w:rPr>
        <w:t xml:space="preserve">е лечебно-профилактических мероприятий, а именно: </w:t>
      </w:r>
      <w:r>
        <w:rPr>
          <w:highlight w:val="white"/>
        </w:rPr>
      </w:r>
    </w:p>
    <w:p>
      <w:pPr>
        <w:ind w:firstLine="851"/>
        <w:rPr>
          <w:highlight w:val="white"/>
        </w:rPr>
      </w:pPr>
      <w:r>
        <w:rPr>
          <w:highlight w:val="white"/>
        </w:rPr>
        <w:t xml:space="preserve">А) При проведении вакцинации: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контроля состояния здоровья вакцинируемых перед вакцинацией по жалобам, термометрическим исследованиям, осмотру кожных покровов и т.д.;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вакцинации качест</w:t>
      </w:r>
      <w:r>
        <w:rPr>
          <w:rFonts w:ascii="Times New Roman" w:hAnsi="Times New Roman"/>
          <w:sz w:val="24"/>
          <w:szCs w:val="24"/>
          <w:highlight w:val="white"/>
        </w:rPr>
        <w:t xml:space="preserve">венной вакциной с соблюдением всех правил введения биологического препарата на базе медицинских учреждений, с которыми у Страховщика имеется договор на оказание медицинских услуг;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оплату медицинской помощи и лекарственного обеспечения сверх гарантированных</w:t>
      </w:r>
      <w:r>
        <w:rPr>
          <w:rFonts w:ascii="Times New Roman" w:hAnsi="Times New Roman"/>
          <w:sz w:val="24"/>
          <w:szCs w:val="24"/>
          <w:highlight w:val="white"/>
        </w:rPr>
        <w:t xml:space="preserve"> объемов при возникновении местных и системных побочных эффектов, осложнений и заболеваний, если они по письменному заключению лечащего врача явились осложнением вирусологически подтвержденного клещевого энцефалита.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851"/>
        <w:rPr>
          <w:highlight w:val="white"/>
        </w:rPr>
      </w:pPr>
      <w:r>
        <w:rPr>
          <w:highlight w:val="white"/>
        </w:rPr>
        <w:t xml:space="preserve">Б) при укусе клеща: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амбулаторно-поликлиническое обслуживание: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первичные и повторные консультации врачей-специалистов (в т.ч. любой квалификации),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удаление клеща,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лабораторные исследования сывороток крови, в том числе (при наличии возможностей ЛПУ), с использованием иммунофе</w:t>
      </w:r>
      <w:r>
        <w:rPr>
          <w:rFonts w:ascii="Times New Roman" w:hAnsi="Times New Roman"/>
          <w:sz w:val="24"/>
          <w:szCs w:val="24"/>
          <w:highlight w:val="white"/>
        </w:rPr>
        <w:t xml:space="preserve">рментативного анализа ИФА и ускоренного метода ПЦР, на наличие возбудителей заболеваний, передающихся через укус клеща, и/или обследование удаленного клеща (при имеющейся лаборатории),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экстренной профилактики развития заболевания.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стационарное </w:t>
      </w:r>
      <w:r>
        <w:rPr>
          <w:rFonts w:ascii="Times New Roman" w:hAnsi="Times New Roman"/>
          <w:sz w:val="24"/>
          <w:szCs w:val="24"/>
          <w:highlight w:val="white"/>
        </w:rPr>
        <w:t xml:space="preserve">обслуживание (плановые и экстренные госпитализации):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851"/>
        <w:jc w:val="both"/>
        <w:tabs>
          <w:tab w:val="left" w:pos="993" w:leader="none"/>
        </w:tabs>
        <w:rPr>
          <w:highlight w:val="white"/>
        </w:rPr>
      </w:pPr>
      <w:r>
        <w:rPr>
          <w:highlight w:val="white"/>
        </w:rPr>
        <w:t xml:space="preserve">Предусматривает госпитализацию и проведение по медицинским показаниям комплекса лечебно-диагностических мероприятий при выявлении заболеваний передающихся через укус клеща, в том числе, но не ограничива</w:t>
      </w:r>
      <w:r>
        <w:rPr>
          <w:highlight w:val="white"/>
        </w:rPr>
        <w:t xml:space="preserve">ясь:  </w:t>
      </w:r>
      <w:r>
        <w:rPr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остром периоде болезни, с целью улучшения прогноза заболевания, назначение постельного режима до исчезновения симптомов интоксикации, ограничение движения, сведение к минимуму болевых раздражителей;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рациональное диетическое питание с учетом функци</w:t>
      </w:r>
      <w:r>
        <w:rPr>
          <w:rFonts w:ascii="Times New Roman" w:hAnsi="Times New Roman"/>
          <w:sz w:val="24"/>
          <w:szCs w:val="24"/>
          <w:highlight w:val="white"/>
        </w:rPr>
        <w:t xml:space="preserve">ональных нарушений желудка, кишечника, печени, восстановление витаминного баланса;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стимуляция функции надпочечников, улучшение антитоксической и пигментной функции печени;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проведение этиотропной терапии и специфического противовирусного лечения, в том числ</w:t>
      </w:r>
      <w:r>
        <w:rPr>
          <w:rFonts w:ascii="Times New Roman" w:hAnsi="Times New Roman"/>
          <w:sz w:val="24"/>
          <w:szCs w:val="24"/>
          <w:highlight w:val="white"/>
        </w:rPr>
        <w:t xml:space="preserve">е с применением ферментативных препаратов;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лихорадочной и менингеальной формах клещевого энцефалита патогенетическая терапия, направленная на уменьшение интоксикации;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6"/>
        </w:numPr>
        <w:ind w:left="1418"/>
        <w:jc w:val="both"/>
        <w:spacing w:after="0" w:line="240" w:lineRule="auto"/>
        <w:tabs>
          <w:tab w:val="left" w:pos="993" w:leader="none"/>
          <w:tab w:val="left" w:pos="1701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введение увлажненного кислорода, проведение гипербарической оксигенации с целью борьб</w:t>
      </w:r>
      <w:r>
        <w:rPr>
          <w:rFonts w:ascii="Times New Roman" w:hAnsi="Times New Roman"/>
          <w:sz w:val="24"/>
          <w:szCs w:val="24"/>
          <w:highlight w:val="white"/>
        </w:rPr>
        <w:t xml:space="preserve">ы с гипоксией.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left="709"/>
        <w:jc w:val="both"/>
        <w:rPr>
          <w:b/>
          <w:highlight w:val="white"/>
        </w:rPr>
      </w:pPr>
      <w:r>
        <w:rPr>
          <w:b/>
          <w:highlight w:val="white"/>
        </w:rPr>
        <w:t xml:space="preserve">2.3.9. Экстренная медицинская помощь на территории РФ.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 случае удаленного нахождения Застрахованного от места жительства и возникновения необходимости оказания ему экстренной амбулаторной, стоматологической или стационарной помощи (в т.ч. о</w:t>
      </w:r>
      <w:r>
        <w:rPr>
          <w:highlight w:val="white"/>
        </w:rPr>
        <w:t xml:space="preserve">рганизации скорой медицинской помощи) на всей территории Российской Федерации Страховщик обязан предоставить ему медицинскую помощь в объеме Программы страхования в ЛПУ уровня, соответствующего Программе страхования Застрахованного, а также, в случае необх</w:t>
      </w:r>
      <w:r>
        <w:rPr>
          <w:highlight w:val="white"/>
        </w:rPr>
        <w:t xml:space="preserve">одимости, обеспечить транспортировку Застрахованного в требуемое медицинское учреждение.</w:t>
      </w:r>
      <w:r>
        <w:rPr>
          <w:highlight w:val="white"/>
        </w:rPr>
      </w:r>
    </w:p>
    <w:p>
      <w:pPr>
        <w:ind w:left="709"/>
        <w:jc w:val="both"/>
        <w:rPr>
          <w:b/>
          <w:highlight w:val="white"/>
        </w:rPr>
      </w:pPr>
      <w:r>
        <w:rPr>
          <w:b/>
          <w:highlight w:val="white"/>
        </w:rPr>
        <w:t xml:space="preserve">2.3.10.  Круглосуточная консультативно-диспетчерская служба.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Информационная поддержка Застрахованных, консультативная помощь в вопросах первой доврачебной помощи; орга</w:t>
      </w:r>
      <w:r>
        <w:rPr>
          <w:highlight w:val="white"/>
        </w:rPr>
        <w:t xml:space="preserve">низация и координация получения медицинской помощи в ЛПУ; организация экстренной и неотложной медицинской помощи, экстренной и плановой госпитализации</w:t>
      </w:r>
      <w:r>
        <w:rPr>
          <w:highlight w:val="white"/>
        </w:rPr>
      </w:r>
    </w:p>
    <w:p>
      <w:pPr>
        <w:ind w:left="850" w:firstLine="1"/>
        <w:jc w:val="both"/>
        <w:rPr>
          <w:b/>
          <w:highlight w:val="white"/>
        </w:rPr>
      </w:pPr>
      <w:r>
        <w:rPr>
          <w:b/>
          <w:highlight w:val="white"/>
        </w:rPr>
        <w:t xml:space="preserve">2.3.11. Исключения из страхового покрытия. </w:t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07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481"/>
        <w:gridCol w:w="6591"/>
      </w:tblGrid>
      <w:tr>
        <w:tblPrEx/>
        <w:trPr>
          <w:trHeight w:val="274"/>
        </w:trPr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1. Заболевания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53"/>
              <w:numPr>
                <w:ilvl w:val="0"/>
                <w:numId w:val="15"/>
              </w:numPr>
              <w:ind w:left="273" w:hanging="273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Онкологические заболевания (злокачественные новообразования) и их осложнения (за исключением случаев, указанн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ых в Программе страхования);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ВИЧ-инфекция, СПИД;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Особо опасные инфекционные болезни (чума, холера, оспа, высококонтагиозные геморрагические лихорадки, SARS-пневмония);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Хронические гепатиты (кроме стадии обострения) C, E, F, G.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Психические заболевания и их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осложнения, органические психические расстройства (включая симптоматические), алкоголизм, наркомания, токсикомания и их осложнения;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Туберкулез;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5"/>
              </w:numPr>
              <w:ind w:left="0" w:firstLine="57"/>
              <w:jc w:val="both"/>
              <w:spacing w:after="0" w:line="240" w:lineRule="auto"/>
              <w:tabs>
                <w:tab w:val="left" w:pos="273" w:leader="none"/>
              </w:tabs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Заболевания органов и тканей, требующие их трансплантации, за исключением случаев, указанных в Программе страхо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вания.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2. Медицинские услуги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53"/>
              <w:numPr>
                <w:ilvl w:val="0"/>
                <w:numId w:val="16"/>
              </w:numPr>
              <w:ind w:left="415"/>
              <w:jc w:val="both"/>
              <w:spacing w:after="0" w:line="240" w:lineRule="auto"/>
              <w:tabs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Генетические исследования;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81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Медицинские услуги, связанные с беременностью сроком свыше 10 недель;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Прерывание беременности без медицинских показаний;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Косметологические услуги, пластические операции (за исключением случаев, указанных в Программе страхования);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Гомеопатия, фитотерапия, 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иагностика и лечение по методу Фолля; 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Колоногидротерапия, гипокситерапия, гирудотерапия, биорезонансная терапия.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Экстракорпоральные методы лечения (плазмаферез, гемосорбция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 ЛОК, УФО-крови), за исключением случаев, при которых проведение данных процедур необходимо по витальным показаниям;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Оперативные и консервативные лечебные мероприятия, связанные с контактной коррекцией зрения (за исключением случаев, указанных в Программ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 страхования).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6"/>
              </w:numPr>
              <w:ind w:left="0" w:hanging="2"/>
              <w:jc w:val="both"/>
              <w:spacing w:after="0" w:line="240" w:lineRule="auto"/>
              <w:tabs>
                <w:tab w:val="left" w:pos="-2" w:leader="none"/>
                <w:tab w:val="left" w:pos="273" w:leader="none"/>
                <w:tab w:val="left" w:pos="423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Санаторно-курортное лечение (за исключением случаев, указанных в Программе страхования).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48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3.Расходы Застрахованного</w:t>
            </w:r>
            <w:r>
              <w:rPr>
                <w:highlight w:val="white"/>
              </w:rPr>
            </w:r>
          </w:p>
        </w:tc>
        <w:tc>
          <w:tcPr>
            <w:tcW w:w="6591" w:type="dxa"/>
            <w:textDirection w:val="lrTb"/>
            <w:noWrap w:val="false"/>
          </w:tcPr>
          <w:p>
            <w:pPr>
              <w:pStyle w:val="953"/>
              <w:numPr>
                <w:ilvl w:val="0"/>
                <w:numId w:val="17"/>
              </w:numPr>
              <w:ind w:left="-5" w:hanging="82"/>
              <w:jc w:val="both"/>
              <w:spacing w:after="0" w:line="240" w:lineRule="auto"/>
              <w:tabs>
                <w:tab w:val="left" w:pos="-87" w:leader="none"/>
                <w:tab w:val="left" w:pos="27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 приобретение медицинского оборудования, очков, контактных линз, слуховых аппаратов, медицинских изделий, предназначенных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для ухода за больными и т.п;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53"/>
              <w:numPr>
                <w:ilvl w:val="0"/>
                <w:numId w:val="17"/>
              </w:numPr>
              <w:ind w:left="-5" w:hanging="82"/>
              <w:jc w:val="both"/>
              <w:spacing w:after="0" w:line="240" w:lineRule="auto"/>
              <w:tabs>
                <w:tab w:val="left" w:pos="-87" w:leader="none"/>
                <w:tab w:val="left" w:pos="27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Обеспечение имплантантами, протезами, стентами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 искусственными клапанами сердца, водителями ритма и др.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расходными материалами, за исключением случаев, при которых обеспечение данными материалами необходимо по витальным показаниям и случаев, указанных в п. 3.3. Программы страхования.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85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1701" w:leader="none"/>
        </w:tabs>
        <w:rPr>
          <w:highlight w:val="white"/>
        </w:rPr>
      </w:pPr>
      <w:r>
        <w:rPr>
          <w:highlight w:val="white"/>
        </w:rPr>
        <w:t xml:space="preserve">2.3.11.1.Страхо</w:t>
      </w:r>
      <w:r>
        <w:rPr>
          <w:highlight w:val="white"/>
        </w:rPr>
        <w:t xml:space="preserve">вым случаем также не признается обращение Застрахованного за получением медицинских и иных услуг: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связи с получением травматического повреждения в результате совершения Застрахованным действий в состоянии алкогольного, наркотического или токсического опь</w:t>
      </w:r>
      <w:r>
        <w:rPr>
          <w:rFonts w:ascii="Times New Roman" w:hAnsi="Times New Roman"/>
          <w:sz w:val="24"/>
          <w:szCs w:val="24"/>
          <w:highlight w:val="white"/>
        </w:rPr>
        <w:t xml:space="preserve">янения, а также заболеваний, причиной которых явилось злоупотребление алкоголем, наркотическими или токсическими веществами;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связи с получением травматического повреждения или иного расстройства здоровья, наступившего в результате совершения Застрахованн</w:t>
      </w:r>
      <w:r>
        <w:rPr>
          <w:rFonts w:ascii="Times New Roman" w:hAnsi="Times New Roman"/>
          <w:sz w:val="24"/>
          <w:szCs w:val="24"/>
          <w:highlight w:val="white"/>
        </w:rPr>
        <w:t xml:space="preserve">ым противоправных действий;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связи с умышленным причинением себе телесных повреждений, суицидальными попытками, за исключением тех случав, когда Застрахованный был доведен до такого состояния противоправными действиями третьих лиц, что подтверждено соотве</w:t>
      </w:r>
      <w:r>
        <w:rPr>
          <w:rFonts w:ascii="Times New Roman" w:hAnsi="Times New Roman"/>
          <w:sz w:val="24"/>
          <w:szCs w:val="24"/>
          <w:highlight w:val="white"/>
        </w:rPr>
        <w:t xml:space="preserve">тствующими судебными решениями;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реконструктивные  операции,  протезирование  и подготовка к нему,  ожоги 3 и 4 степени, если обращение за предоставлением данных услуг наступило вследствие непосредственного участия Застрахованного в военных действиях любого</w:t>
      </w:r>
      <w:r>
        <w:rPr>
          <w:rFonts w:ascii="Times New Roman" w:hAnsi="Times New Roman"/>
          <w:sz w:val="24"/>
          <w:szCs w:val="24"/>
          <w:highlight w:val="white"/>
        </w:rPr>
        <w:t xml:space="preserve"> рода, гражданских волнениях, беспорядках, несанкционированных митингах и демонстрациях, если это не сопряжено с исполнением Застрахованным его служебных обязанностей.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701" w:leader="none"/>
        </w:tabs>
        <w:rPr>
          <w:highlight w:val="white"/>
        </w:rPr>
      </w:pPr>
      <w:r>
        <w:rPr>
          <w:highlight w:val="white"/>
        </w:rPr>
        <w:t xml:space="preserve">2.3.11.2. Не рассматривается как страховой случай получение медицинских и иных услуг, ес</w:t>
      </w:r>
      <w:r>
        <w:rPr>
          <w:highlight w:val="white"/>
        </w:rPr>
        <w:t xml:space="preserve">ли:</w:t>
      </w:r>
      <w:r>
        <w:rPr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Застрахованным получены медицинские и иные услуги, которые не предусмотрены Договором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Застрахованным получены медицинские и иные услуги в медицинских организациях, не предусмотренных в Договоре страхования, и выбор которых не был согласова</w:t>
      </w:r>
      <w:r>
        <w:rPr>
          <w:rFonts w:ascii="Times New Roman" w:hAnsi="Times New Roman"/>
          <w:sz w:val="24"/>
          <w:szCs w:val="24"/>
          <w:highlight w:val="white"/>
        </w:rPr>
        <w:t xml:space="preserve">н со Страховщиком;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Застрахованным получены медицинские и иные услуги, не назначенные лечащим врачом.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2.3.12. Перечень лечебно-профилактических учреждений (ЛПУ), на базе которых должно осуществляться медицинское обслуживание Застрахованных по Программе </w:t>
      </w:r>
      <w:r>
        <w:rPr>
          <w:highlight w:val="white"/>
        </w:rPr>
        <w:t xml:space="preserve">страхования «2» представлен в Приложении 6 к Договору. </w:t>
      </w:r>
      <w:r>
        <w:rPr>
          <w:highlight w:val="white"/>
        </w:rPr>
      </w:r>
    </w:p>
    <w:p>
      <w:pPr>
        <w:ind w:left="36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53"/>
        <w:ind w:left="709"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Программа страхования «2.1.»</w:t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</w:p>
    <w:p>
      <w:pPr>
        <w:pStyle w:val="953"/>
        <w:ind w:left="709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276" w:leader="none"/>
        </w:tabs>
        <w:rPr>
          <w:b/>
          <w:highlight w:val="white"/>
        </w:rPr>
      </w:pPr>
      <w:r>
        <w:rPr>
          <w:highlight w:val="white"/>
        </w:rPr>
        <w:t xml:space="preserve">2.4. При наступлении страхового случая по факту причинения вреда жизни или здоровья Застрахованного в результате несчастного случая страхованием покрываются следующие ри</w:t>
      </w:r>
      <w:r>
        <w:rPr>
          <w:highlight w:val="white"/>
        </w:rPr>
        <w:t xml:space="preserve">ски (при наличии страхования по риску 3.2. Договора):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Временное расстройство здоровья в результате несчастного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Постоянная утрата трудоспособности (инвалидность) в результате несчастного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Смерть в результате несчастного случая;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Утрата професс</w:t>
      </w:r>
      <w:r>
        <w:rPr>
          <w:rFonts w:ascii="Times New Roman" w:hAnsi="Times New Roman"/>
          <w:sz w:val="24"/>
          <w:szCs w:val="24"/>
          <w:highlight w:val="white"/>
        </w:rPr>
        <w:t xml:space="preserve">иональной трудоспособности в результате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2.4.1. 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(Пр</w:t>
      </w:r>
      <w:r>
        <w:rPr>
          <w:highlight w:val="white"/>
        </w:rPr>
        <w:t xml:space="preserve">иложение 5 к Договору). </w:t>
      </w:r>
      <w:r>
        <w:rPr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повреждению, а затем суммируется. Однако суммарный размер страховой выплаты</w:t>
      </w:r>
      <w:r>
        <w:rPr>
          <w:rFonts w:ascii="Times New Roman" w:hAnsi="Times New Roman"/>
          <w:sz w:val="24"/>
          <w:szCs w:val="24"/>
          <w:highlight w:val="white"/>
        </w:rPr>
        <w:t xml:space="preserve"> не может превышать 100 % страховой суммы.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</w:t>
      </w:r>
      <w:r>
        <w:rPr>
          <w:rFonts w:ascii="Times New Roman" w:hAnsi="Times New Roman"/>
          <w:sz w:val="24"/>
          <w:szCs w:val="24"/>
          <w:highlight w:val="white"/>
        </w:rPr>
        <w:t xml:space="preserve">траховой суммы за каждый день временной утраты трудоспособности, но не более чем за 100 дней в совокупности.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2.4.2. В случае постоянной утраты трудоспособности (инвалидности) страховая выплата производится в размере: </w:t>
      </w:r>
      <w:r>
        <w:rPr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 группы инвалидности – 100 % страховой суммы, установленной для данного риска;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II группы инвалидности – 90 % страховой суммы, установленной для данного риска;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numPr>
          <w:ilvl w:val="2"/>
          <w:numId w:val="10"/>
        </w:numPr>
        <w:ind w:left="0" w:firstLine="709"/>
        <w:jc w:val="both"/>
        <w:spacing w:after="0" w:line="240" w:lineRule="auto"/>
        <w:tabs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установлении III группы инвалидности 80 % страховой суммы,</w:t>
      </w:r>
      <w:r>
        <w:rPr>
          <w:rFonts w:ascii="Times New Roman" w:hAnsi="Times New Roman"/>
          <w:sz w:val="24"/>
          <w:szCs w:val="24"/>
          <w:highlight w:val="white"/>
        </w:rPr>
        <w:t xml:space="preserve"> установленной для данного риска.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2.4.3. В случае смерти Застрахованного страховая выплата производится в размере 100 % страховой суммы, установленной для данного риска. Страховщик обязуется произвести страховую выплату его наследникам пропорционально их д</w:t>
      </w:r>
      <w:r>
        <w:rPr>
          <w:highlight w:val="white"/>
        </w:rPr>
        <w:t xml:space="preserve">олям наследования (если в письменном заявлении Застрахованного не указаны иные Выгодоприобретатели), независимо от сумм, причитающихся им по другим договорам страхования, а также по обязательному социальному страхованию, социальному обеспечению и в порядке</w:t>
      </w:r>
      <w:r>
        <w:rPr>
          <w:highlight w:val="white"/>
        </w:rPr>
        <w:t xml:space="preserve"> возмещения вреда.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2.4.4. В случае утраты профессиональной трудоспособности в результ</w:t>
      </w:r>
      <w:r>
        <w:rPr>
          <w:highlight w:val="white"/>
        </w:rPr>
        <w:t xml:space="preserve">ате несчастного случая размер страховой выплаты исчисляется в проценте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 Застрахованного.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2.4.5. 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рискам, в том числе уже произведенных.</w:t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2.4.6. При наступле</w:t>
      </w:r>
      <w:r>
        <w:rPr>
          <w:highlight w:val="white"/>
        </w:rPr>
        <w:t xml:space="preserve">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  <w:r>
        <w:rPr>
          <w:highlight w:val="white"/>
        </w:rPr>
      </w:r>
    </w:p>
    <w:p>
      <w:pPr>
        <w:ind w:left="709"/>
        <w:jc w:val="both"/>
        <w:rPr>
          <w:highlight w:val="white"/>
        </w:rPr>
      </w:pPr>
      <w:r>
        <w:rPr>
          <w:highlight w:val="white"/>
        </w:rPr>
        <w:t xml:space="preserve">2.4.7. Не являются страховыми случаями события, произошедшие вслед</w:t>
      </w:r>
      <w:r>
        <w:rPr>
          <w:highlight w:val="white"/>
        </w:rPr>
        <w:t xml:space="preserve">ствие: </w:t>
      </w:r>
      <w:r>
        <w:rPr>
          <w:highlight w:val="white"/>
        </w:rPr>
      </w:r>
    </w:p>
    <w:p>
      <w:pPr>
        <w:ind w:left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2.4.7.1. Совершения Застрахованным умышленного уголовного преступления.</w:t>
      </w:r>
      <w:r>
        <w:rPr>
          <w:highlight w:val="white"/>
        </w:rPr>
      </w:r>
    </w:p>
    <w:p>
      <w:pPr>
        <w:ind w:firstLine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2.4.7.2. Совершения Застрахованным умышленных действий, направленных на наступление страхового случая, в том числе умышленного причинения телесных повреждений, повлекших наступ</w:t>
      </w:r>
      <w:r>
        <w:rPr>
          <w:highlight w:val="white"/>
        </w:rPr>
        <w:t xml:space="preserve">ление страхового случая.</w:t>
      </w:r>
      <w:r>
        <w:rPr>
          <w:highlight w:val="white"/>
        </w:rPr>
      </w:r>
    </w:p>
    <w:p>
      <w:pPr>
        <w:ind w:firstLine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2.4.7.3. Совершения Выгодоприобретателем умышленных действий, направленных на наступление несчастного случая, в том числе умышленного причинения телесных повреждений Застрахованному, за исключением части страхового возмещения, прич</w:t>
      </w:r>
      <w:r>
        <w:rPr>
          <w:highlight w:val="white"/>
        </w:rPr>
        <w:t xml:space="preserve">итающейся Застрахованному и (или) другим Выгодоприобретателям.</w:t>
      </w:r>
      <w:r>
        <w:rPr>
          <w:highlight w:val="white"/>
        </w:rPr>
      </w:r>
    </w:p>
    <w:p>
      <w:pPr>
        <w:ind w:firstLine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2.4.7.4. Покушения Застрахованного на самоубийство или совершения им самоубийства, за исключением случаев, когда Застрахованный был доведен до этого противоправными действиями третьих лиц.</w:t>
      </w:r>
      <w:r>
        <w:rPr>
          <w:highlight w:val="white"/>
        </w:rPr>
      </w:r>
    </w:p>
    <w:p>
      <w:pPr>
        <w:ind w:firstLine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</w:t>
      </w:r>
      <w:r>
        <w:rPr>
          <w:highlight w:val="white"/>
        </w:rPr>
        <w:t xml:space="preserve">7.5. Управления Застрахованным транспортным средством в состоянии любой формы опьянения (алкогольного, наркотического, токсического и др.) или передачи управления лицу, заведомо находящемуся в таком состоянии. </w:t>
      </w:r>
      <w:r>
        <w:rPr>
          <w:highlight w:val="white"/>
        </w:rPr>
      </w:r>
    </w:p>
    <w:p>
      <w:pPr>
        <w:ind w:firstLine="709"/>
        <w:jc w:val="both"/>
        <w:tabs>
          <w:tab w:val="left" w:pos="993" w:leader="none"/>
          <w:tab w:val="left" w:pos="1560" w:leader="none"/>
        </w:tabs>
        <w:rPr>
          <w:highlight w:val="white"/>
        </w:rPr>
      </w:pPr>
      <w:r>
        <w:rPr>
          <w:highlight w:val="white"/>
        </w:rPr>
        <w:t xml:space="preserve">2.4.7.6. Несчастного случая, наступившего во </w:t>
      </w:r>
      <w:r>
        <w:rPr>
          <w:highlight w:val="white"/>
        </w:rPr>
        <w:t xml:space="preserve">время нахождения Застрахованного в состоянии алкогольного, наркотического или токсического опьянения, </w:t>
      </w:r>
      <w:r>
        <w:rPr>
          <w:highlight w:val="white"/>
        </w:rPr>
        <w:t xml:space="preserve">подтвержденного соответствующими документами, за исключением случаев, когда он был доведен до такого состояния противоправными действиями третьих лиц либо</w:t>
      </w:r>
      <w:r>
        <w:rPr>
          <w:highlight w:val="white"/>
        </w:rPr>
        <w:t xml:space="preserve"> случае, когда между наступлением страхового случая и состоянием Застрахованного нет прямой причинно-следственной связи. </w:t>
      </w:r>
      <w:r>
        <w:rPr>
          <w:highlight w:val="white"/>
        </w:rPr>
      </w:r>
    </w:p>
    <w:p>
      <w:pPr>
        <w:pStyle w:val="953"/>
        <w:ind w:left="0" w:firstLine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Страховые события по рискам, указанным в п. 3.2. Договора, произошедшие в результате террористического акта, диверсий, военных действи</w:t>
      </w:r>
      <w:r>
        <w:rPr>
          <w:rFonts w:ascii="Times New Roman" w:hAnsi="Times New Roman"/>
          <w:sz w:val="24"/>
          <w:szCs w:val="24"/>
          <w:highlight w:val="white"/>
        </w:rPr>
        <w:t xml:space="preserve">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иных орудий войны; введения чрезвычайного или особо</w:t>
      </w:r>
      <w:r>
        <w:rPr>
          <w:rFonts w:ascii="Times New Roman" w:hAnsi="Times New Roman"/>
          <w:sz w:val="24"/>
          <w:szCs w:val="24"/>
          <w:highlight w:val="white"/>
        </w:rPr>
        <w:t xml:space="preserve">го положения, мятежа, бунта, путча, государственного переворота, заговора, восстания или революции, считаются включенными при условии, что Застрахованное лицо не принимало в  них непосредственного активного участия и не проходило в  момент наступления  стр</w:t>
      </w:r>
      <w:r>
        <w:rPr>
          <w:rFonts w:ascii="Times New Roman" w:hAnsi="Times New Roman"/>
          <w:sz w:val="24"/>
          <w:szCs w:val="24"/>
          <w:highlight w:val="white"/>
        </w:rPr>
        <w:t xml:space="preserve">ахового события военную службу, включая  военные сборы.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3"/>
        <w:ind w:left="709"/>
        <w:jc w:val="both"/>
        <w:spacing w:after="0" w:line="240" w:lineRule="auto"/>
        <w:tabs>
          <w:tab w:val="left" w:pos="993" w:leader="none"/>
          <w:tab w:val="left" w:pos="15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tbl>
      <w:tblPr>
        <w:tblW w:w="9142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06"/>
      </w:tblGrid>
      <w:tr>
        <w:tblPrEx/>
        <w:trPr>
          <w:trHeight w:val="297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ind w:left="57"/>
              <w:spacing w:line="256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ind w:left="57"/>
              <w:spacing w:line="256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ind w:left="57"/>
              <w:spacing w:line="256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СТРАХОВЩИК: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sz w:val="32"/>
                <w:szCs w:val="32"/>
                <w:highlight w:val="white"/>
              </w:rPr>
            </w:pP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sz w:val="32"/>
                <w:szCs w:val="32"/>
                <w:highlight w:val="white"/>
              </w:rPr>
            </w:pP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sz w:val="32"/>
                <w:szCs w:val="32"/>
                <w:highlight w:val="white"/>
              </w:rPr>
            </w:pP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sz w:val="32"/>
                <w:szCs w:val="32"/>
                <w:highlight w:val="white"/>
              </w:rPr>
            </w:pP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  <w:r>
              <w:rPr>
                <w:sz w:val="32"/>
                <w:szCs w:val="32"/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widowControl w:val="off"/>
              <w:tabs>
                <w:tab w:val="left" w:pos="284" w:leader="none"/>
                <w:tab w:val="left" w:pos="567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________________/_______________/</w:t>
            </w:r>
            <w:r>
              <w:rPr>
                <w:highlight w:val="white"/>
              </w:rPr>
            </w:r>
          </w:p>
          <w:p>
            <w:pPr>
              <w:spacing w:line="256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М.П.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6" w:type="dxa"/>
            <w:textDirection w:val="lrTb"/>
            <w:noWrap w:val="false"/>
          </w:tcPr>
          <w:p>
            <w:pPr>
              <w:spacing w:line="256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spacing w:line="256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СТРАХОВАТЕЛЬ:</w:t>
            </w:r>
            <w:r>
              <w:rPr>
                <w:b/>
                <w:highlight w:val="white"/>
                <w:lang w:eastAsia="en-US"/>
              </w:rPr>
            </w:r>
            <w:r>
              <w:rPr>
                <w:b/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line="25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8"/>
              <w:ind w:left="0" w:right="0"/>
              <w:spacing w:before="0" w:after="0" w:line="256" w:lineRule="auto"/>
              <w:widowControl w:val="off"/>
              <w:rPr>
                <w:bCs w:val="0"/>
                <w:szCs w:val="24"/>
                <w:highlight w:val="white"/>
              </w:rPr>
            </w:pPr>
            <w:r>
              <w:rPr>
                <w:bCs w:val="0"/>
                <w:szCs w:val="24"/>
                <w:highlight w:val="white"/>
                <w:lang w:eastAsia="en-US"/>
              </w:rPr>
            </w:r>
            <w:r>
              <w:rPr>
                <w:bCs w:val="0"/>
                <w:szCs w:val="24"/>
                <w:highlight w:val="white"/>
                <w:lang w:eastAsia="en-US"/>
              </w:rPr>
            </w:r>
            <w:r>
              <w:rPr>
                <w:bCs w:val="0"/>
                <w:szCs w:val="24"/>
                <w:highlight w:val="white"/>
              </w:rPr>
            </w:r>
          </w:p>
          <w:p>
            <w:pPr>
              <w:pStyle w:val="988"/>
              <w:ind w:left="0" w:right="0"/>
              <w:spacing w:before="0" w:after="0" w:line="256" w:lineRule="auto"/>
              <w:widowControl w:val="off"/>
              <w:rPr>
                <w:bCs w:val="0"/>
                <w:szCs w:val="24"/>
                <w:highlight w:val="white"/>
              </w:rPr>
            </w:pPr>
            <w:r>
              <w:rPr>
                <w:bCs w:val="0"/>
                <w:szCs w:val="24"/>
                <w:highlight w:val="white"/>
                <w:lang w:eastAsia="en-US"/>
              </w:rPr>
              <w:t xml:space="preserve">___________________/</w:t>
            </w:r>
            <w:r>
              <w:rPr>
                <w:szCs w:val="24"/>
                <w:highlight w:val="white"/>
                <w:lang w:eastAsia="en-US"/>
              </w:rPr>
              <w:t xml:space="preserve"> _______________</w:t>
            </w:r>
            <w:r>
              <w:rPr>
                <w:bCs w:val="0"/>
                <w:szCs w:val="24"/>
                <w:highlight w:val="white"/>
                <w:lang w:eastAsia="en-US"/>
              </w:rPr>
              <w:t xml:space="preserve">/</w:t>
            </w:r>
            <w:r>
              <w:rPr>
                <w:bCs w:val="0"/>
                <w:szCs w:val="24"/>
                <w:highlight w:val="white"/>
                <w:lang w:eastAsia="en-US"/>
              </w:rPr>
            </w:r>
            <w:r>
              <w:rPr>
                <w:bCs w:val="0"/>
                <w:szCs w:val="24"/>
                <w:highlight w:val="white"/>
              </w:rPr>
            </w:r>
          </w:p>
          <w:p>
            <w:pPr>
              <w:ind w:right="57"/>
              <w:jc w:val="both"/>
              <w:spacing w:line="256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М.П.  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</w:tr>
    </w:tbl>
    <w:p>
      <w:pPr>
        <w:tabs>
          <w:tab w:val="left" w:pos="993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1133" w:bottom="1134" w:left="1701" w:header="709" w:footer="34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TimesET">
    <w:panose1 w:val="02020603050405020304"/>
  </w:font>
  <w:font w:name="Tahoma">
    <w:panose1 w:val="020B0604030504040204"/>
  </w:font>
  <w:font w:name="MS Mincho">
    <w:panose1 w:val="0202050305040509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2"/>
      <w:jc w:val="center"/>
      <w:rPr>
        <w:rFonts w:ascii="Arial" w:hAnsi="Arial"/>
        <w:sz w:val="22"/>
      </w:rPr>
    </w:pPr>
    <w:r>
      <w:rPr>
        <w:rFonts w:ascii="Arial" w:hAnsi="Arial"/>
        <w:sz w:val="22"/>
      </w:rPr>
      <w:fldChar w:fldCharType="begin"/>
    </w:r>
    <w:r>
      <w:rPr>
        <w:rFonts w:ascii="Arial" w:hAnsi="Arial"/>
        <w:sz w:val="22"/>
      </w:rPr>
      <w:instrText xml:space="preserve">PAGE   \* MERGEFORMAT</w:instrText>
    </w:r>
    <w:r>
      <w:rPr>
        <w:rFonts w:ascii="Arial" w:hAnsi="Arial"/>
        <w:sz w:val="22"/>
      </w:rPr>
      <w:fldChar w:fldCharType="separate"/>
    </w:r>
    <w:r>
      <w:rPr>
        <w:rFonts w:ascii="Arial" w:hAnsi="Arial"/>
        <w:sz w:val="22"/>
      </w:rPr>
      <w:t xml:space="preserve">20</w:t>
    </w:r>
    <w:r>
      <w:rPr>
        <w:rFonts w:ascii="Arial" w:hAnsi="Arial"/>
        <w:sz w:val="22"/>
      </w:rPr>
      <w:fldChar w:fldCharType="end"/>
    </w:r>
    <w:r>
      <w:rPr>
        <w:rFonts w:ascii="Arial" w:hAnsi="Arial"/>
        <w:sz w:val="22"/>
      </w:rPr>
    </w:r>
    <w:r>
      <w:rPr>
        <w:rFonts w:ascii="Arial" w:hAnsi="Arial"/>
        <w:sz w:val="22"/>
      </w:rPr>
    </w:r>
  </w:p>
  <w:p>
    <w:pPr>
      <w:pStyle w:val="9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bullet"/>
      <w:isLgl w:val="false"/>
      <w:suff w:val="tab"/>
      <w:lvlText w:val=""/>
      <w:lvlJc w:val="left"/>
      <w:pPr>
        <w:ind w:left="3405" w:hanging="1065"/>
      </w:pPr>
      <w:rPr>
        <w:rFonts w:hint="default" w:ascii="Symbol" w:hAnsi="Symbol"/>
      </w:rPr>
    </w:lvl>
    <w:lvl w:ilvl="3">
      <w:start w:val="2"/>
      <w:numFmt w:val="decimal"/>
      <w:isLgl w:val="false"/>
      <w:suff w:val="tab"/>
      <w:lvlText w:val="%4)"/>
      <w:lvlJc w:val="left"/>
      <w:pPr>
        <w:ind w:left="36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bullet"/>
      <w:isLgl w:val="false"/>
      <w:suff w:val="tab"/>
      <w:lvlText w:val=""/>
      <w:lvlJc w:val="left"/>
      <w:pPr>
        <w:ind w:left="1146" w:hanging="720"/>
      </w:pPr>
      <w:rPr>
        <w:rFonts w:hint="default" w:ascii="Symbol" w:hAnsi="Symbol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6" w:hanging="840"/>
      </w:pPr>
      <w:rPr>
        <w:rFonts w:hint="default"/>
      </w:rPr>
    </w:lvl>
    <w:lvl w:ilvl="2">
      <w:start w:val="12"/>
      <w:numFmt w:val="decimal"/>
      <w:isLgl w:val="false"/>
      <w:suff w:val="tab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3"/>
      <w:numFmt w:val="decimal"/>
      <w:isLgl/>
      <w:suff w:val="tab"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980"/>
      <w:isLgl w:val="false"/>
      <w:suff w:val="tab"/>
      <w:lvlText w:val="%1.%2"/>
      <w:lvlJc w:val="left"/>
      <w:pPr>
        <w:ind w:left="1702" w:hanging="851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981"/>
      <w:isLgl w:val="false"/>
      <w:suff w:val="tab"/>
      <w:lvlText w:val="%1.%2.%3"/>
      <w:lvlJc w:val="left"/>
      <w:pPr>
        <w:ind w:left="143" w:firstLine="567"/>
        <w:tabs>
          <w:tab w:val="num" w:pos="1561" w:leader="none"/>
        </w:tabs>
      </w:pPr>
      <w:rPr>
        <w:rFonts w:hint="default" w:cs="Times New Roman"/>
        <w:b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4"/>
      <w:numFmt w:val="decimal"/>
      <w:isLgl/>
      <w:suff w:val="tab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3"/>
      <w:numFmt w:val="decimal"/>
      <w:isLgl/>
      <w:suff w:val="tab"/>
      <w:lvlText w:val="%1.%2."/>
      <w:lvlJc w:val="left"/>
      <w:pPr>
        <w:ind w:left="1074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upperRoman"/>
      <w:pStyle w:val="763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4"/>
      <w:numFmt w:val="decimal"/>
      <w:isLgl/>
      <w:suff w:val="tab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bullet"/>
      <w:isLgl w:val="false"/>
      <w:suff w:val="tab"/>
      <w:lvlText w:val=""/>
      <w:lvlJc w:val="left"/>
      <w:pPr>
        <w:ind w:left="1146" w:hanging="720"/>
      </w:pPr>
      <w:rPr>
        <w:rFonts w:hint="default" w:ascii="Symbol" w:hAnsi="Symbol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ascii="Times New Roman" w:hAnsi="Times New Roman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17"/>
  </w:num>
  <w:num w:numId="3">
    <w:abstractNumId w:val="19"/>
  </w:num>
  <w:num w:numId="4">
    <w:abstractNumId w:val="18"/>
  </w:num>
  <w:num w:numId="5">
    <w:abstractNumId w:val="20"/>
  </w:num>
  <w:num w:numId="6">
    <w:abstractNumId w:val="33"/>
  </w:num>
  <w:num w:numId="7">
    <w:abstractNumId w:val="2"/>
  </w:num>
  <w:num w:numId="8">
    <w:abstractNumId w:val="29"/>
  </w:num>
  <w:num w:numId="9">
    <w:abstractNumId w:val="12"/>
  </w:num>
  <w:num w:numId="10">
    <w:abstractNumId w:val="6"/>
  </w:num>
  <w:num w:numId="11">
    <w:abstractNumId w:val="11"/>
  </w:num>
  <w:num w:numId="12">
    <w:abstractNumId w:val="22"/>
  </w:num>
  <w:num w:numId="13">
    <w:abstractNumId w:val="28"/>
  </w:num>
  <w:num w:numId="14">
    <w:abstractNumId w:val="21"/>
  </w:num>
  <w:num w:numId="15">
    <w:abstractNumId w:val="10"/>
  </w:num>
  <w:num w:numId="16">
    <w:abstractNumId w:val="7"/>
  </w:num>
  <w:num w:numId="17">
    <w:abstractNumId w:val="8"/>
  </w:num>
  <w:num w:numId="18">
    <w:abstractNumId w:val="9"/>
  </w:num>
  <w:num w:numId="19">
    <w:abstractNumId w:val="0"/>
  </w:num>
  <w:num w:numId="20">
    <w:abstractNumId w:val="16"/>
  </w:num>
  <w:num w:numId="21">
    <w:abstractNumId w:val="26"/>
  </w:num>
  <w:num w:numId="22">
    <w:abstractNumId w:val="4"/>
  </w:num>
  <w:num w:numId="23">
    <w:abstractNumId w:val="24"/>
  </w:num>
  <w:num w:numId="24">
    <w:abstractNumId w:val="31"/>
  </w:num>
  <w:num w:numId="25">
    <w:abstractNumId w:val="14"/>
  </w:num>
  <w:num w:numId="26">
    <w:abstractNumId w:val="15"/>
  </w:num>
  <w:num w:numId="27">
    <w:abstractNumId w:val="32"/>
  </w:num>
  <w:num w:numId="28">
    <w:abstractNumId w:val="5"/>
  </w:num>
  <w:num w:numId="29">
    <w:abstractNumId w:val="25"/>
  </w:num>
  <w:num w:numId="30">
    <w:abstractNumId w:val="30"/>
  </w:num>
  <w:num w:numId="31">
    <w:abstractNumId w:val="1"/>
  </w:num>
  <w:num w:numId="32">
    <w:abstractNumId w:val="3"/>
  </w:num>
  <w:num w:numId="33">
    <w:abstractNumId w:val="23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1">
    <w:name w:val="Heading 1 Char"/>
    <w:basedOn w:val="765"/>
    <w:link w:val="756"/>
    <w:uiPriority w:val="9"/>
    <w:rPr>
      <w:rFonts w:ascii="Arial" w:hAnsi="Arial" w:eastAsia="Arial" w:cs="Arial"/>
      <w:sz w:val="40"/>
      <w:szCs w:val="40"/>
    </w:rPr>
  </w:style>
  <w:style w:type="character" w:styleId="742">
    <w:name w:val="Heading 2 Char"/>
    <w:basedOn w:val="765"/>
    <w:link w:val="757"/>
    <w:uiPriority w:val="9"/>
    <w:rPr>
      <w:rFonts w:ascii="Arial" w:hAnsi="Arial" w:eastAsia="Arial" w:cs="Arial"/>
      <w:sz w:val="34"/>
    </w:rPr>
  </w:style>
  <w:style w:type="character" w:styleId="743">
    <w:name w:val="Heading 3 Char"/>
    <w:basedOn w:val="765"/>
    <w:link w:val="758"/>
    <w:uiPriority w:val="9"/>
    <w:rPr>
      <w:rFonts w:ascii="Arial" w:hAnsi="Arial" w:eastAsia="Arial" w:cs="Arial"/>
      <w:sz w:val="30"/>
      <w:szCs w:val="30"/>
    </w:rPr>
  </w:style>
  <w:style w:type="character" w:styleId="744">
    <w:name w:val="Heading 4 Char"/>
    <w:basedOn w:val="765"/>
    <w:link w:val="759"/>
    <w:uiPriority w:val="9"/>
    <w:rPr>
      <w:rFonts w:ascii="Arial" w:hAnsi="Arial" w:eastAsia="Arial" w:cs="Arial"/>
      <w:b/>
      <w:bCs/>
      <w:sz w:val="26"/>
      <w:szCs w:val="26"/>
    </w:rPr>
  </w:style>
  <w:style w:type="character" w:styleId="745">
    <w:name w:val="Heading 5 Char"/>
    <w:basedOn w:val="765"/>
    <w:link w:val="760"/>
    <w:uiPriority w:val="9"/>
    <w:rPr>
      <w:rFonts w:ascii="Arial" w:hAnsi="Arial" w:eastAsia="Arial" w:cs="Arial"/>
      <w:b/>
      <w:bCs/>
      <w:sz w:val="24"/>
      <w:szCs w:val="24"/>
    </w:rPr>
  </w:style>
  <w:style w:type="character" w:styleId="746">
    <w:name w:val="Heading 6 Char"/>
    <w:basedOn w:val="765"/>
    <w:link w:val="761"/>
    <w:uiPriority w:val="9"/>
    <w:rPr>
      <w:rFonts w:ascii="Arial" w:hAnsi="Arial" w:eastAsia="Arial" w:cs="Arial"/>
      <w:b/>
      <w:bCs/>
      <w:sz w:val="22"/>
      <w:szCs w:val="22"/>
    </w:rPr>
  </w:style>
  <w:style w:type="character" w:styleId="747">
    <w:name w:val="Heading 7 Char"/>
    <w:basedOn w:val="76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>
    <w:name w:val="Heading 8 Char"/>
    <w:basedOn w:val="765"/>
    <w:link w:val="763"/>
    <w:uiPriority w:val="9"/>
    <w:rPr>
      <w:rFonts w:ascii="Arial" w:hAnsi="Arial" w:eastAsia="Arial" w:cs="Arial"/>
      <w:i/>
      <w:iCs/>
      <w:sz w:val="22"/>
      <w:szCs w:val="22"/>
    </w:rPr>
  </w:style>
  <w:style w:type="character" w:styleId="749">
    <w:name w:val="Heading 9 Char"/>
    <w:basedOn w:val="765"/>
    <w:link w:val="764"/>
    <w:uiPriority w:val="9"/>
    <w:rPr>
      <w:rFonts w:ascii="Arial" w:hAnsi="Arial" w:eastAsia="Arial" w:cs="Arial"/>
      <w:i/>
      <w:iCs/>
      <w:sz w:val="21"/>
      <w:szCs w:val="21"/>
    </w:rPr>
  </w:style>
  <w:style w:type="character" w:styleId="750">
    <w:name w:val="Title Char"/>
    <w:basedOn w:val="765"/>
    <w:link w:val="778"/>
    <w:uiPriority w:val="10"/>
    <w:rPr>
      <w:sz w:val="48"/>
      <w:szCs w:val="48"/>
    </w:rPr>
  </w:style>
  <w:style w:type="character" w:styleId="751">
    <w:name w:val="Subtitle Char"/>
    <w:basedOn w:val="765"/>
    <w:link w:val="780"/>
    <w:uiPriority w:val="11"/>
    <w:rPr>
      <w:sz w:val="24"/>
      <w:szCs w:val="24"/>
    </w:rPr>
  </w:style>
  <w:style w:type="character" w:styleId="752">
    <w:name w:val="Quote Char"/>
    <w:link w:val="782"/>
    <w:uiPriority w:val="29"/>
    <w:rPr>
      <w:i/>
    </w:rPr>
  </w:style>
  <w:style w:type="character" w:styleId="753">
    <w:name w:val="Intense Quote Char"/>
    <w:link w:val="784"/>
    <w:uiPriority w:val="30"/>
    <w:rPr>
      <w:i/>
    </w:rPr>
  </w:style>
  <w:style w:type="character" w:styleId="754">
    <w:name w:val="Endnote Text Char"/>
    <w:link w:val="916"/>
    <w:uiPriority w:val="99"/>
    <w:rPr>
      <w:sz w:val="20"/>
    </w:rPr>
  </w:style>
  <w:style w:type="paragraph" w:styleId="755" w:default="1">
    <w:name w:val="Normal"/>
    <w:qFormat/>
    <w:rPr>
      <w:sz w:val="24"/>
      <w:szCs w:val="24"/>
    </w:rPr>
  </w:style>
  <w:style w:type="paragraph" w:styleId="756">
    <w:name w:val="Heading 1"/>
    <w:basedOn w:val="755"/>
    <w:next w:val="755"/>
    <w:link w:val="768"/>
    <w:qFormat/>
    <w:pPr>
      <w:jc w:val="center"/>
      <w:keepNext/>
      <w:outlineLvl w:val="0"/>
    </w:pPr>
    <w:rPr>
      <w:b/>
      <w:sz w:val="20"/>
      <w:szCs w:val="20"/>
      <w:u w:val="single"/>
    </w:rPr>
  </w:style>
  <w:style w:type="paragraph" w:styleId="757">
    <w:name w:val="Heading 2"/>
    <w:basedOn w:val="755"/>
    <w:next w:val="755"/>
    <w:link w:val="769"/>
    <w:uiPriority w:val="9"/>
    <w:qFormat/>
    <w:pPr>
      <w:ind w:right="-667"/>
      <w:jc w:val="center"/>
      <w:keepNext/>
      <w:outlineLvl w:val="1"/>
    </w:pPr>
    <w:rPr>
      <w:rFonts w:ascii="Arial" w:hAnsi="Arial" w:cs="Arial"/>
      <w:b/>
      <w:bCs/>
      <w:sz w:val="12"/>
      <w:u w:val="single"/>
    </w:rPr>
  </w:style>
  <w:style w:type="paragraph" w:styleId="758">
    <w:name w:val="Heading 3"/>
    <w:basedOn w:val="755"/>
    <w:next w:val="755"/>
    <w:link w:val="770"/>
    <w:qFormat/>
    <w:pPr>
      <w:jc w:val="center"/>
      <w:keepNext/>
      <w:outlineLvl w:val="2"/>
    </w:pPr>
    <w:rPr>
      <w:rFonts w:ascii="Arial" w:hAnsi="Arial" w:eastAsia="MS Mincho" w:cs="Arial"/>
      <w:b/>
      <w:bCs/>
      <w:i/>
      <w:iCs/>
      <w:sz w:val="12"/>
    </w:rPr>
  </w:style>
  <w:style w:type="paragraph" w:styleId="759">
    <w:name w:val="Heading 4"/>
    <w:basedOn w:val="755"/>
    <w:next w:val="755"/>
    <w:link w:val="771"/>
    <w:qFormat/>
    <w:pPr>
      <w:jc w:val="center"/>
      <w:keepNext/>
      <w:outlineLvl w:val="3"/>
    </w:pPr>
    <w:rPr>
      <w:b/>
      <w:bCs/>
    </w:rPr>
  </w:style>
  <w:style w:type="paragraph" w:styleId="760">
    <w:name w:val="Heading 5"/>
    <w:basedOn w:val="755"/>
    <w:next w:val="755"/>
    <w:link w:val="7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61">
    <w:name w:val="Heading 6"/>
    <w:basedOn w:val="755"/>
    <w:next w:val="755"/>
    <w:link w:val="7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755"/>
    <w:next w:val="755"/>
    <w:link w:val="7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3">
    <w:name w:val="Heading 8"/>
    <w:basedOn w:val="755"/>
    <w:next w:val="755"/>
    <w:link w:val="775"/>
    <w:qFormat/>
    <w:pPr>
      <w:numPr>
        <w:ilvl w:val="0"/>
        <w:numId w:val="1"/>
      </w:numPr>
      <w:ind w:right="-58"/>
      <w:jc w:val="center"/>
      <w:keepNext/>
      <w:shd w:val="pct5" w:color="000000" w:fill="ffffff"/>
      <w:pBdr>
        <w:top w:val="single" w:color="000000" w:sz="4" w:space="0"/>
        <w:left w:val="single" w:color="000000" w:sz="4" w:space="22"/>
        <w:bottom w:val="single" w:color="000000" w:sz="4" w:space="0"/>
        <w:right w:val="single" w:color="000000" w:sz="4" w:space="4"/>
      </w:pBdr>
      <w:outlineLvl w:val="7"/>
    </w:pPr>
    <w:rPr>
      <w:rFonts w:ascii="Arial" w:hAnsi="Arial" w:cs="Arial"/>
      <w:b/>
      <w:bCs/>
      <w:sz w:val="20"/>
    </w:rPr>
  </w:style>
  <w:style w:type="paragraph" w:styleId="764">
    <w:name w:val="Heading 9"/>
    <w:basedOn w:val="755"/>
    <w:next w:val="755"/>
    <w:link w:val="776"/>
    <w:qFormat/>
    <w:pPr>
      <w:ind w:right="-58"/>
      <w:jc w:val="center"/>
      <w:keepNext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outlineLvl w:val="8"/>
    </w:pPr>
    <w:rPr>
      <w:rFonts w:ascii="Arial" w:hAnsi="Arial" w:cs="Arial"/>
      <w:b/>
      <w:bCs/>
      <w:sz w:val="20"/>
    </w:rPr>
  </w:style>
  <w:style w:type="character" w:styleId="765" w:default="1">
    <w:name w:val="Default Paragraph Font"/>
    <w:uiPriority w:val="1"/>
    <w:semiHidden/>
    <w:unhideWhenUsed/>
  </w:style>
  <w:style w:type="table" w:styleId="7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7" w:default="1">
    <w:name w:val="No List"/>
    <w:uiPriority w:val="99"/>
    <w:semiHidden/>
    <w:unhideWhenUsed/>
  </w:style>
  <w:style w:type="character" w:styleId="768" w:customStyle="1">
    <w:name w:val="Заголовок 1 Знак"/>
    <w:basedOn w:val="765"/>
    <w:link w:val="756"/>
    <w:uiPriority w:val="9"/>
    <w:rPr>
      <w:rFonts w:ascii="Arial" w:hAnsi="Arial" w:eastAsia="Arial" w:cs="Arial"/>
      <w:sz w:val="40"/>
      <w:szCs w:val="40"/>
    </w:rPr>
  </w:style>
  <w:style w:type="character" w:styleId="769" w:customStyle="1">
    <w:name w:val="Заголовок 2 Знак"/>
    <w:basedOn w:val="765"/>
    <w:link w:val="757"/>
    <w:uiPriority w:val="9"/>
    <w:rPr>
      <w:rFonts w:ascii="Arial" w:hAnsi="Arial" w:eastAsia="Arial" w:cs="Arial"/>
      <w:sz w:val="34"/>
    </w:rPr>
  </w:style>
  <w:style w:type="character" w:styleId="770" w:customStyle="1">
    <w:name w:val="Заголовок 3 Знак"/>
    <w:basedOn w:val="765"/>
    <w:link w:val="758"/>
    <w:uiPriority w:val="9"/>
    <w:rPr>
      <w:rFonts w:ascii="Arial" w:hAnsi="Arial" w:eastAsia="Arial" w:cs="Arial"/>
      <w:sz w:val="30"/>
      <w:szCs w:val="30"/>
    </w:rPr>
  </w:style>
  <w:style w:type="character" w:styleId="771" w:customStyle="1">
    <w:name w:val="Заголовок 4 Знак"/>
    <w:basedOn w:val="765"/>
    <w:link w:val="759"/>
    <w:uiPriority w:val="9"/>
    <w:rPr>
      <w:rFonts w:ascii="Arial" w:hAnsi="Arial" w:eastAsia="Arial" w:cs="Arial"/>
      <w:b/>
      <w:bCs/>
      <w:sz w:val="26"/>
      <w:szCs w:val="26"/>
    </w:rPr>
  </w:style>
  <w:style w:type="character" w:styleId="772" w:customStyle="1">
    <w:name w:val="Заголовок 5 Знак"/>
    <w:basedOn w:val="765"/>
    <w:link w:val="760"/>
    <w:uiPriority w:val="9"/>
    <w:rPr>
      <w:rFonts w:ascii="Arial" w:hAnsi="Arial" w:eastAsia="Arial" w:cs="Arial"/>
      <w:b/>
      <w:bCs/>
      <w:sz w:val="24"/>
      <w:szCs w:val="24"/>
    </w:rPr>
  </w:style>
  <w:style w:type="character" w:styleId="773" w:customStyle="1">
    <w:name w:val="Заголовок 6 Знак"/>
    <w:basedOn w:val="765"/>
    <w:link w:val="761"/>
    <w:uiPriority w:val="9"/>
    <w:rPr>
      <w:rFonts w:ascii="Arial" w:hAnsi="Arial" w:eastAsia="Arial" w:cs="Arial"/>
      <w:b/>
      <w:bCs/>
      <w:sz w:val="22"/>
      <w:szCs w:val="22"/>
    </w:rPr>
  </w:style>
  <w:style w:type="character" w:styleId="774" w:customStyle="1">
    <w:name w:val="Заголовок 7 Знак"/>
    <w:basedOn w:val="76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5" w:customStyle="1">
    <w:name w:val="Заголовок 8 Знак"/>
    <w:basedOn w:val="765"/>
    <w:link w:val="763"/>
    <w:uiPriority w:val="9"/>
    <w:rPr>
      <w:rFonts w:ascii="Arial" w:hAnsi="Arial" w:eastAsia="Arial" w:cs="Arial"/>
      <w:i/>
      <w:iCs/>
      <w:sz w:val="22"/>
      <w:szCs w:val="22"/>
    </w:rPr>
  </w:style>
  <w:style w:type="character" w:styleId="776" w:customStyle="1">
    <w:name w:val="Заголовок 9 Знак"/>
    <w:basedOn w:val="765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77">
    <w:name w:val="No Spacing"/>
    <w:uiPriority w:val="1"/>
    <w:qFormat/>
  </w:style>
  <w:style w:type="paragraph" w:styleId="778">
    <w:name w:val="Title"/>
    <w:basedOn w:val="755"/>
    <w:next w:val="755"/>
    <w:link w:val="7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9" w:customStyle="1">
    <w:name w:val="Заголовок Знак"/>
    <w:basedOn w:val="765"/>
    <w:link w:val="778"/>
    <w:uiPriority w:val="10"/>
    <w:rPr>
      <w:sz w:val="48"/>
      <w:szCs w:val="48"/>
    </w:rPr>
  </w:style>
  <w:style w:type="paragraph" w:styleId="780">
    <w:name w:val="Subtitle"/>
    <w:basedOn w:val="755"/>
    <w:next w:val="755"/>
    <w:link w:val="781"/>
    <w:uiPriority w:val="11"/>
    <w:qFormat/>
    <w:pPr>
      <w:spacing w:before="200" w:after="200"/>
    </w:pPr>
  </w:style>
  <w:style w:type="character" w:styleId="781" w:customStyle="1">
    <w:name w:val="Подзаголовок Знак"/>
    <w:basedOn w:val="765"/>
    <w:link w:val="780"/>
    <w:uiPriority w:val="11"/>
    <w:rPr>
      <w:sz w:val="24"/>
      <w:szCs w:val="24"/>
    </w:rPr>
  </w:style>
  <w:style w:type="paragraph" w:styleId="782">
    <w:name w:val="Quote"/>
    <w:basedOn w:val="755"/>
    <w:next w:val="755"/>
    <w:link w:val="783"/>
    <w:uiPriority w:val="29"/>
    <w:qFormat/>
    <w:pPr>
      <w:ind w:left="720" w:right="720"/>
    </w:pPr>
    <w:rPr>
      <w:i/>
    </w:rPr>
  </w:style>
  <w:style w:type="character" w:styleId="783" w:customStyle="1">
    <w:name w:val="Цитата 2 Знак"/>
    <w:link w:val="782"/>
    <w:uiPriority w:val="29"/>
    <w:rPr>
      <w:i/>
    </w:rPr>
  </w:style>
  <w:style w:type="paragraph" w:styleId="784">
    <w:name w:val="Intense Quote"/>
    <w:basedOn w:val="755"/>
    <w:next w:val="755"/>
    <w:link w:val="7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 w:customStyle="1">
    <w:name w:val="Выделенная цитата Знак"/>
    <w:link w:val="784"/>
    <w:uiPriority w:val="30"/>
    <w:rPr>
      <w:i/>
    </w:rPr>
  </w:style>
  <w:style w:type="character" w:styleId="786" w:customStyle="1">
    <w:name w:val="Header Char"/>
    <w:basedOn w:val="765"/>
    <w:uiPriority w:val="99"/>
  </w:style>
  <w:style w:type="character" w:styleId="787" w:customStyle="1">
    <w:name w:val="Footer Char"/>
    <w:basedOn w:val="765"/>
    <w:uiPriority w:val="99"/>
  </w:style>
  <w:style w:type="paragraph" w:styleId="788">
    <w:name w:val="Caption"/>
    <w:basedOn w:val="755"/>
    <w:next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9" w:customStyle="1">
    <w:name w:val="Caption Char"/>
    <w:uiPriority w:val="99"/>
  </w:style>
  <w:style w:type="table" w:styleId="790" w:customStyle="1">
    <w:name w:val="Table Grid Light"/>
    <w:basedOn w:val="76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1">
    <w:name w:val="Plain Table 1"/>
    <w:basedOn w:val="76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76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76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76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76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76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1"/>
    <w:basedOn w:val="76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2"/>
    <w:basedOn w:val="76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3"/>
    <w:basedOn w:val="76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4"/>
    <w:basedOn w:val="76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5"/>
    <w:basedOn w:val="76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6"/>
    <w:basedOn w:val="76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basedOn w:val="76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1"/>
    <w:basedOn w:val="76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2"/>
    <w:basedOn w:val="76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3"/>
    <w:basedOn w:val="76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4"/>
    <w:basedOn w:val="76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5"/>
    <w:basedOn w:val="76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6"/>
    <w:basedOn w:val="76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76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1"/>
    <w:basedOn w:val="76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2"/>
    <w:basedOn w:val="76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3"/>
    <w:basedOn w:val="76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4"/>
    <w:basedOn w:val="76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5"/>
    <w:basedOn w:val="76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6"/>
    <w:basedOn w:val="76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76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 w:customStyle="1">
    <w:name w:val="Grid Table 4 - Accent 1"/>
    <w:basedOn w:val="76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9" w:customStyle="1">
    <w:name w:val="Grid Table 4 - Accent 2"/>
    <w:basedOn w:val="76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0" w:customStyle="1">
    <w:name w:val="Grid Table 4 - Accent 3"/>
    <w:basedOn w:val="76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1" w:customStyle="1">
    <w:name w:val="Grid Table 4 - Accent 4"/>
    <w:basedOn w:val="76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2" w:customStyle="1">
    <w:name w:val="Grid Table 4 - Accent 5"/>
    <w:basedOn w:val="76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3" w:customStyle="1">
    <w:name w:val="Grid Table 4 - Accent 6"/>
    <w:basedOn w:val="76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4">
    <w:name w:val="Grid Table 5 Dark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1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2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3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4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5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6"/>
    <w:basedOn w:val="76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1">
    <w:name w:val="Grid Table 6 Colorful"/>
    <w:basedOn w:val="76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2" w:customStyle="1">
    <w:name w:val="Grid Table 6 Colorful - Accent 1"/>
    <w:basedOn w:val="76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3" w:customStyle="1">
    <w:name w:val="Grid Table 6 Colorful - Accent 2"/>
    <w:basedOn w:val="76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4" w:customStyle="1">
    <w:name w:val="Grid Table 6 Colorful - Accent 3"/>
    <w:basedOn w:val="76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5" w:customStyle="1">
    <w:name w:val="Grid Table 6 Colorful - Accent 4"/>
    <w:basedOn w:val="76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6" w:customStyle="1">
    <w:name w:val="Grid Table 6 Colorful - Accent 5"/>
    <w:basedOn w:val="76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7" w:customStyle="1">
    <w:name w:val="Grid Table 6 Colorful - Accent 6"/>
    <w:basedOn w:val="76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8">
    <w:name w:val="Grid Table 7 Colorful"/>
    <w:basedOn w:val="76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1"/>
    <w:basedOn w:val="76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2"/>
    <w:basedOn w:val="76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3"/>
    <w:basedOn w:val="76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4"/>
    <w:basedOn w:val="76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5"/>
    <w:basedOn w:val="76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6"/>
    <w:basedOn w:val="76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"/>
    <w:basedOn w:val="76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1"/>
    <w:basedOn w:val="76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2"/>
    <w:basedOn w:val="76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3"/>
    <w:basedOn w:val="76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4"/>
    <w:basedOn w:val="76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5"/>
    <w:basedOn w:val="76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6"/>
    <w:basedOn w:val="76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76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1"/>
    <w:basedOn w:val="76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2"/>
    <w:basedOn w:val="76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3"/>
    <w:basedOn w:val="76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4"/>
    <w:basedOn w:val="76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5"/>
    <w:basedOn w:val="76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6"/>
    <w:basedOn w:val="76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9">
    <w:name w:val="List Table 3"/>
    <w:basedOn w:val="76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1"/>
    <w:basedOn w:val="76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2"/>
    <w:basedOn w:val="76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3"/>
    <w:basedOn w:val="76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4"/>
    <w:basedOn w:val="76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5"/>
    <w:basedOn w:val="76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6"/>
    <w:basedOn w:val="76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basedOn w:val="76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1"/>
    <w:basedOn w:val="76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2"/>
    <w:basedOn w:val="76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3"/>
    <w:basedOn w:val="76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4"/>
    <w:basedOn w:val="76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5"/>
    <w:basedOn w:val="76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6"/>
    <w:basedOn w:val="76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basedOn w:val="76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1"/>
    <w:basedOn w:val="76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2"/>
    <w:basedOn w:val="76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3"/>
    <w:basedOn w:val="76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4"/>
    <w:basedOn w:val="76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5"/>
    <w:basedOn w:val="76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6"/>
    <w:basedOn w:val="76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>
    <w:name w:val="List Table 6 Colorful"/>
    <w:basedOn w:val="76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1" w:customStyle="1">
    <w:name w:val="List Table 6 Colorful - Accent 1"/>
    <w:basedOn w:val="76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2" w:customStyle="1">
    <w:name w:val="List Table 6 Colorful - Accent 2"/>
    <w:basedOn w:val="76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3" w:customStyle="1">
    <w:name w:val="List Table 6 Colorful - Accent 3"/>
    <w:basedOn w:val="76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4" w:customStyle="1">
    <w:name w:val="List Table 6 Colorful - Accent 4"/>
    <w:basedOn w:val="76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5" w:customStyle="1">
    <w:name w:val="List Table 6 Colorful - Accent 5"/>
    <w:basedOn w:val="76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6" w:customStyle="1">
    <w:name w:val="List Table 6 Colorful - Accent 6"/>
    <w:basedOn w:val="76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7">
    <w:name w:val="List Table 7 Colorful"/>
    <w:basedOn w:val="76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1"/>
    <w:basedOn w:val="76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2"/>
    <w:basedOn w:val="76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3"/>
    <w:basedOn w:val="76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4"/>
    <w:basedOn w:val="76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5"/>
    <w:basedOn w:val="76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6"/>
    <w:basedOn w:val="76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ned - Accent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5" w:customStyle="1">
    <w:name w:val="Lined - Accent 1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6" w:customStyle="1">
    <w:name w:val="Lined - Accent 2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7" w:customStyle="1">
    <w:name w:val="Lined - Accent 3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8" w:customStyle="1">
    <w:name w:val="Lined - Accent 4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9" w:customStyle="1">
    <w:name w:val="Lined - Accent 5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0" w:customStyle="1">
    <w:name w:val="Lined - Accent 6"/>
    <w:basedOn w:val="76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1" w:customStyle="1">
    <w:name w:val="Bordered &amp; Lined - Accent"/>
    <w:basedOn w:val="76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Bordered &amp; Lined - Accent 1"/>
    <w:basedOn w:val="76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Bordered &amp; Lined - Accent 2"/>
    <w:basedOn w:val="76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Bordered &amp; Lined - Accent 3"/>
    <w:basedOn w:val="76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Bordered &amp; Lined - Accent 4"/>
    <w:basedOn w:val="76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Bordered &amp; Lined - Accent 5"/>
    <w:basedOn w:val="76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Bordered &amp; Lined - Accent 6"/>
    <w:basedOn w:val="76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"/>
    <w:basedOn w:val="76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9" w:customStyle="1">
    <w:name w:val="Bordered - Accent 1"/>
    <w:basedOn w:val="76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0" w:customStyle="1">
    <w:name w:val="Bordered - Accent 2"/>
    <w:basedOn w:val="76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1" w:customStyle="1">
    <w:name w:val="Bordered - Accent 3"/>
    <w:basedOn w:val="76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2" w:customStyle="1">
    <w:name w:val="Bordered - Accent 4"/>
    <w:basedOn w:val="76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3" w:customStyle="1">
    <w:name w:val="Bordered - Accent 5"/>
    <w:basedOn w:val="76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4" w:customStyle="1">
    <w:name w:val="Bordered - Accent 6"/>
    <w:basedOn w:val="76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5" w:customStyle="1">
    <w:name w:val="Footnote Text Char"/>
    <w:uiPriority w:val="99"/>
    <w:rPr>
      <w:sz w:val="18"/>
    </w:rPr>
  </w:style>
  <w:style w:type="paragraph" w:styleId="916">
    <w:name w:val="endnote text"/>
    <w:basedOn w:val="755"/>
    <w:link w:val="917"/>
    <w:uiPriority w:val="99"/>
    <w:semiHidden/>
    <w:unhideWhenUsed/>
    <w:rPr>
      <w:sz w:val="20"/>
    </w:rPr>
  </w:style>
  <w:style w:type="character" w:styleId="917" w:customStyle="1">
    <w:name w:val="Текст концевой сноски Знак"/>
    <w:link w:val="916"/>
    <w:uiPriority w:val="99"/>
    <w:rPr>
      <w:sz w:val="20"/>
    </w:rPr>
  </w:style>
  <w:style w:type="character" w:styleId="918">
    <w:name w:val="endnote reference"/>
    <w:basedOn w:val="765"/>
    <w:uiPriority w:val="99"/>
    <w:semiHidden/>
    <w:unhideWhenUsed/>
    <w:rPr>
      <w:vertAlign w:val="superscript"/>
    </w:rPr>
  </w:style>
  <w:style w:type="paragraph" w:styleId="919">
    <w:name w:val="toc 1"/>
    <w:basedOn w:val="755"/>
    <w:next w:val="755"/>
    <w:uiPriority w:val="39"/>
    <w:unhideWhenUsed/>
    <w:pPr>
      <w:spacing w:after="57"/>
    </w:pPr>
  </w:style>
  <w:style w:type="paragraph" w:styleId="920">
    <w:name w:val="toc 2"/>
    <w:basedOn w:val="755"/>
    <w:next w:val="755"/>
    <w:uiPriority w:val="39"/>
    <w:unhideWhenUsed/>
    <w:pPr>
      <w:ind w:left="283"/>
      <w:spacing w:after="57"/>
    </w:pPr>
  </w:style>
  <w:style w:type="paragraph" w:styleId="921">
    <w:name w:val="toc 4"/>
    <w:basedOn w:val="755"/>
    <w:next w:val="755"/>
    <w:uiPriority w:val="39"/>
    <w:unhideWhenUsed/>
    <w:pPr>
      <w:ind w:left="850"/>
      <w:spacing w:after="57"/>
    </w:pPr>
  </w:style>
  <w:style w:type="paragraph" w:styleId="922">
    <w:name w:val="toc 5"/>
    <w:basedOn w:val="755"/>
    <w:next w:val="755"/>
    <w:uiPriority w:val="39"/>
    <w:unhideWhenUsed/>
    <w:pPr>
      <w:ind w:left="1134"/>
      <w:spacing w:after="57"/>
    </w:pPr>
  </w:style>
  <w:style w:type="paragraph" w:styleId="923">
    <w:name w:val="toc 6"/>
    <w:basedOn w:val="755"/>
    <w:next w:val="755"/>
    <w:uiPriority w:val="39"/>
    <w:unhideWhenUsed/>
    <w:pPr>
      <w:ind w:left="1417"/>
      <w:spacing w:after="57"/>
    </w:pPr>
  </w:style>
  <w:style w:type="paragraph" w:styleId="924">
    <w:name w:val="toc 7"/>
    <w:basedOn w:val="755"/>
    <w:next w:val="755"/>
    <w:uiPriority w:val="39"/>
    <w:unhideWhenUsed/>
    <w:pPr>
      <w:ind w:left="1701"/>
      <w:spacing w:after="57"/>
    </w:pPr>
  </w:style>
  <w:style w:type="paragraph" w:styleId="925">
    <w:name w:val="toc 8"/>
    <w:basedOn w:val="755"/>
    <w:next w:val="755"/>
    <w:uiPriority w:val="39"/>
    <w:unhideWhenUsed/>
    <w:pPr>
      <w:ind w:left="1984"/>
      <w:spacing w:after="57"/>
    </w:pPr>
  </w:style>
  <w:style w:type="paragraph" w:styleId="926">
    <w:name w:val="toc 9"/>
    <w:basedOn w:val="755"/>
    <w:next w:val="755"/>
    <w:uiPriority w:val="39"/>
    <w:unhideWhenUsed/>
    <w:pPr>
      <w:ind w:left="2268"/>
      <w:spacing w:after="57"/>
    </w:pPr>
  </w:style>
  <w:style w:type="paragraph" w:styleId="927">
    <w:name w:val="TOC Heading"/>
    <w:uiPriority w:val="39"/>
    <w:unhideWhenUsed/>
  </w:style>
  <w:style w:type="paragraph" w:styleId="928">
    <w:name w:val="table of figures"/>
    <w:basedOn w:val="755"/>
    <w:next w:val="755"/>
    <w:uiPriority w:val="99"/>
    <w:unhideWhenUsed/>
  </w:style>
  <w:style w:type="paragraph" w:styleId="929">
    <w:name w:val="Body Text"/>
    <w:basedOn w:val="755"/>
    <w:link w:val="969"/>
    <w:pPr>
      <w:jc w:val="center"/>
    </w:pPr>
    <w:rPr>
      <w:b/>
      <w:sz w:val="22"/>
    </w:rPr>
  </w:style>
  <w:style w:type="paragraph" w:styleId="930">
    <w:name w:val="Body Text Indent 3"/>
    <w:basedOn w:val="755"/>
    <w:link w:val="956"/>
    <w:pPr>
      <w:ind w:firstLine="567"/>
      <w:jc w:val="both"/>
    </w:pPr>
    <w:rPr>
      <w:rFonts w:ascii="Arial" w:hAnsi="Arial"/>
      <w:sz w:val="20"/>
      <w:szCs w:val="20"/>
    </w:rPr>
  </w:style>
  <w:style w:type="paragraph" w:styleId="931">
    <w:name w:val="Body Text Indent"/>
    <w:basedOn w:val="755"/>
    <w:pPr>
      <w:ind w:left="-71"/>
    </w:pPr>
    <w:rPr>
      <w:rFonts w:ascii="Tahoma" w:hAnsi="Tahoma" w:cs="Tahoma"/>
      <w:bCs/>
      <w:iCs/>
      <w:sz w:val="20"/>
    </w:rPr>
  </w:style>
  <w:style w:type="paragraph" w:styleId="932">
    <w:name w:val="Footer"/>
    <w:basedOn w:val="755"/>
    <w:link w:val="954"/>
    <w:uiPriority w:val="99"/>
    <w:pPr>
      <w:tabs>
        <w:tab w:val="center" w:pos="4677" w:leader="none"/>
        <w:tab w:val="right" w:pos="9355" w:leader="none"/>
      </w:tabs>
    </w:pPr>
  </w:style>
  <w:style w:type="paragraph" w:styleId="933" w:customStyle="1">
    <w:name w:val="Обычный1"/>
    <w:rPr>
      <w:rFonts w:ascii="TimesET" w:hAnsi="TimesET"/>
    </w:rPr>
  </w:style>
  <w:style w:type="paragraph" w:styleId="934">
    <w:name w:val="Body Text 2"/>
    <w:basedOn w:val="755"/>
    <w:pPr>
      <w:ind w:right="-58"/>
      <w:jc w:val="both"/>
      <w:tabs>
        <w:tab w:val="left" w:pos="567" w:leader="none"/>
      </w:tabs>
    </w:pPr>
    <w:rPr>
      <w:rFonts w:ascii="Arial" w:hAnsi="Arial" w:cs="Arial"/>
      <w:bCs/>
      <w:sz w:val="16"/>
    </w:rPr>
  </w:style>
  <w:style w:type="paragraph" w:styleId="935">
    <w:name w:val="Body Text 3"/>
    <w:basedOn w:val="755"/>
    <w:link w:val="945"/>
    <w:pPr>
      <w:ind w:right="-58"/>
      <w:jc w:val="both"/>
    </w:pPr>
    <w:rPr>
      <w:rFonts w:ascii="Arial" w:hAnsi="Arial" w:cs="Arial"/>
      <w:sz w:val="20"/>
      <w:szCs w:val="20"/>
    </w:rPr>
  </w:style>
  <w:style w:type="paragraph" w:styleId="936">
    <w:name w:val="Body Text Indent 2"/>
    <w:basedOn w:val="755"/>
    <w:link w:val="947"/>
    <w:pPr>
      <w:ind w:firstLine="708"/>
      <w:jc w:val="both"/>
    </w:pPr>
    <w:rPr>
      <w:sz w:val="20"/>
    </w:rPr>
  </w:style>
  <w:style w:type="paragraph" w:styleId="937">
    <w:name w:val="Plain Text"/>
    <w:basedOn w:val="755"/>
    <w:link w:val="946"/>
    <w:rPr>
      <w:rFonts w:ascii="Courier New" w:hAnsi="Courier New" w:cs="Courier New"/>
      <w:sz w:val="20"/>
      <w:szCs w:val="20"/>
    </w:rPr>
  </w:style>
  <w:style w:type="paragraph" w:styleId="938" w:customStyle="1">
    <w:name w:val="Обычный1"/>
    <w:pPr>
      <w:ind w:left="1304"/>
      <w:jc w:val="both"/>
      <w:widowControl w:val="off"/>
      <w:tabs>
        <w:tab w:val="left" w:pos="360" w:leader="none"/>
      </w:tabs>
    </w:pPr>
  </w:style>
  <w:style w:type="character" w:styleId="939">
    <w:name w:val="annotation reference"/>
    <w:semiHidden/>
    <w:rPr>
      <w:sz w:val="16"/>
      <w:szCs w:val="16"/>
    </w:rPr>
  </w:style>
  <w:style w:type="paragraph" w:styleId="940">
    <w:name w:val="Header"/>
    <w:basedOn w:val="755"/>
    <w:link w:val="955"/>
    <w:uiPriority w:val="99"/>
    <w:pPr>
      <w:tabs>
        <w:tab w:val="center" w:pos="4677" w:leader="none"/>
        <w:tab w:val="right" w:pos="9355" w:leader="none"/>
      </w:tabs>
    </w:pPr>
  </w:style>
  <w:style w:type="paragraph" w:styleId="941" w:customStyle="1">
    <w:name w:val="Основной текст 21"/>
    <w:basedOn w:val="755"/>
    <w:pPr>
      <w:jc w:val="both"/>
    </w:pPr>
    <w:rPr>
      <w:sz w:val="22"/>
      <w:szCs w:val="20"/>
    </w:rPr>
  </w:style>
  <w:style w:type="paragraph" w:styleId="942">
    <w:name w:val="Block Text"/>
    <w:basedOn w:val="755"/>
    <w:pPr>
      <w:ind w:left="180" w:right="-58" w:hanging="180"/>
      <w:jc w:val="both"/>
    </w:pPr>
    <w:rPr>
      <w:rFonts w:ascii="Arial" w:hAnsi="Arial" w:cs="Arial"/>
      <w:sz w:val="20"/>
    </w:rPr>
  </w:style>
  <w:style w:type="table" w:styleId="943">
    <w:name w:val="Table Grid"/>
    <w:basedOn w:val="76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4">
    <w:name w:val="Balloon Text"/>
    <w:basedOn w:val="755"/>
    <w:semiHidden/>
    <w:rPr>
      <w:rFonts w:ascii="Tahoma" w:hAnsi="Tahoma" w:cs="Tahoma"/>
      <w:sz w:val="16"/>
      <w:szCs w:val="16"/>
    </w:rPr>
  </w:style>
  <w:style w:type="character" w:styleId="945" w:customStyle="1">
    <w:name w:val="Основной текст 3 Знак"/>
    <w:link w:val="935"/>
    <w:rPr>
      <w:rFonts w:ascii="Arial" w:hAnsi="Arial" w:cs="Arial"/>
    </w:rPr>
  </w:style>
  <w:style w:type="character" w:styleId="946" w:customStyle="1">
    <w:name w:val="Текст Знак"/>
    <w:link w:val="937"/>
    <w:rPr>
      <w:rFonts w:ascii="Courier New" w:hAnsi="Courier New" w:cs="Courier New"/>
    </w:rPr>
  </w:style>
  <w:style w:type="character" w:styleId="947" w:customStyle="1">
    <w:name w:val="Основной текст с отступом 2 Знак"/>
    <w:link w:val="936"/>
    <w:rPr>
      <w:szCs w:val="24"/>
    </w:rPr>
  </w:style>
  <w:style w:type="paragraph" w:styleId="948" w:customStyle="1">
    <w:name w:val="Пункт"/>
    <w:basedOn w:val="755"/>
    <w:link w:val="949"/>
    <w:pPr>
      <w:ind w:left="1422" w:hanging="720"/>
      <w:jc w:val="both"/>
    </w:pPr>
    <w:rPr>
      <w:sz w:val="28"/>
    </w:rPr>
  </w:style>
  <w:style w:type="character" w:styleId="949" w:customStyle="1">
    <w:name w:val="Пункт Знак"/>
    <w:link w:val="948"/>
    <w:rPr>
      <w:sz w:val="28"/>
      <w:szCs w:val="24"/>
    </w:rPr>
  </w:style>
  <w:style w:type="paragraph" w:styleId="950" w:customStyle="1">
    <w:name w:val="Подпункт"/>
    <w:basedOn w:val="948"/>
    <w:pPr>
      <w:ind w:left="3240" w:hanging="360"/>
      <w:tabs>
        <w:tab w:val="num" w:pos="3240" w:leader="none"/>
      </w:tabs>
    </w:pPr>
  </w:style>
  <w:style w:type="paragraph" w:styleId="951" w:customStyle="1">
    <w:name w:val="Подподпункт"/>
    <w:basedOn w:val="950"/>
    <w:pPr>
      <w:ind w:left="3960"/>
      <w:tabs>
        <w:tab w:val="clear" w:pos="3240" w:leader="none"/>
        <w:tab w:val="num" w:pos="3960" w:leader="none"/>
      </w:tabs>
    </w:pPr>
  </w:style>
  <w:style w:type="paragraph" w:styleId="952" w:customStyle="1">
    <w:name w:val="Стиль Заголовок 1 + Times New Roman"/>
    <w:basedOn w:val="756"/>
    <w:pPr>
      <w:ind w:left="360" w:hanging="360"/>
      <w:keepLines/>
      <w:pageBreakBefore/>
      <w:spacing w:before="720" w:after="240"/>
      <w:tabs>
        <w:tab w:val="num" w:pos="360" w:leader="none"/>
      </w:tabs>
    </w:pPr>
    <w:rPr>
      <w:rFonts w:cs="Arial"/>
      <w:bCs/>
      <w:caps/>
      <w:sz w:val="36"/>
      <w:szCs w:val="36"/>
      <w:u w:val="none"/>
    </w:rPr>
  </w:style>
  <w:style w:type="paragraph" w:styleId="953">
    <w:name w:val="List Paragraph"/>
    <w:basedOn w:val="755"/>
    <w:link w:val="986"/>
    <w:uiPriority w:val="34"/>
    <w:qFormat/>
    <w:pPr>
      <w:ind w:left="720"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954" w:customStyle="1">
    <w:name w:val="Нижний колонтитул Знак"/>
    <w:link w:val="932"/>
    <w:uiPriority w:val="99"/>
    <w:rPr>
      <w:sz w:val="24"/>
      <w:szCs w:val="24"/>
    </w:rPr>
  </w:style>
  <w:style w:type="character" w:styleId="955" w:customStyle="1">
    <w:name w:val="Верхний колонтитул Знак"/>
    <w:link w:val="940"/>
    <w:uiPriority w:val="99"/>
    <w:rPr>
      <w:sz w:val="24"/>
      <w:szCs w:val="24"/>
    </w:rPr>
  </w:style>
  <w:style w:type="character" w:styleId="956" w:customStyle="1">
    <w:name w:val="Основной текст с отступом 3 Знак"/>
    <w:link w:val="930"/>
    <w:rPr>
      <w:rFonts w:ascii="Arial" w:hAnsi="Arial"/>
    </w:rPr>
  </w:style>
  <w:style w:type="paragraph" w:styleId="957">
    <w:name w:val="Document Map"/>
    <w:basedOn w:val="75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958" w:customStyle="1">
    <w:name w:val="стиль131"/>
    <w:rPr>
      <w:color w:val="660000"/>
    </w:rPr>
  </w:style>
  <w:style w:type="character" w:styleId="959">
    <w:name w:val="Strong"/>
    <w:qFormat/>
    <w:rPr>
      <w:b/>
      <w:bCs/>
    </w:rPr>
  </w:style>
  <w:style w:type="character" w:styleId="960">
    <w:name w:val="Hyperlink"/>
    <w:rPr>
      <w:color w:val="1a3dc1"/>
      <w:u w:val="single"/>
    </w:rPr>
  </w:style>
  <w:style w:type="character" w:styleId="961" w:customStyle="1">
    <w:name w:val="b-serp-url__item1"/>
    <w:basedOn w:val="765"/>
  </w:style>
  <w:style w:type="character" w:styleId="962" w:customStyle="1">
    <w:name w:val="b-serp__list_item_info1"/>
    <w:rPr>
      <w:vanish w:val="0"/>
      <w:color w:val="4d7616"/>
    </w:rPr>
  </w:style>
  <w:style w:type="character" w:styleId="963" w:customStyle="1">
    <w:name w:val="b-serp__list_item_info_domain"/>
    <w:basedOn w:val="765"/>
  </w:style>
  <w:style w:type="paragraph" w:styleId="964">
    <w:name w:val="Normal (Web)"/>
    <w:basedOn w:val="755"/>
    <w:uiPriority w:val="99"/>
    <w:pPr>
      <w:spacing w:before="100" w:beforeAutospacing="1" w:after="100" w:afterAutospacing="1"/>
    </w:pPr>
  </w:style>
  <w:style w:type="character" w:styleId="965">
    <w:name w:val="Emphasis"/>
    <w:uiPriority w:val="20"/>
    <w:qFormat/>
    <w:rPr>
      <w:i/>
      <w:iCs/>
    </w:rPr>
  </w:style>
  <w:style w:type="character" w:styleId="966" w:customStyle="1">
    <w:name w:val="code1"/>
    <w:rPr>
      <w:color w:val="808080"/>
      <w:sz w:val="17"/>
      <w:szCs w:val="17"/>
    </w:rPr>
  </w:style>
  <w:style w:type="character" w:styleId="967" w:customStyle="1">
    <w:name w:val="phone1"/>
    <w:rPr>
      <w:color w:val="ed1c24"/>
      <w:sz w:val="36"/>
      <w:szCs w:val="36"/>
    </w:rPr>
  </w:style>
  <w:style w:type="character" w:styleId="968" w:customStyle="1">
    <w:name w:val="metro mv"/>
    <w:basedOn w:val="765"/>
  </w:style>
  <w:style w:type="character" w:styleId="969" w:customStyle="1">
    <w:name w:val="Основной текст Знак"/>
    <w:link w:val="929"/>
    <w:rPr>
      <w:b/>
      <w:sz w:val="22"/>
      <w:szCs w:val="24"/>
    </w:rPr>
  </w:style>
  <w:style w:type="character" w:styleId="970">
    <w:name w:val="FollowedHyperlink"/>
    <w:rPr>
      <w:color w:val="800080"/>
      <w:u w:val="single"/>
    </w:rPr>
  </w:style>
  <w:style w:type="paragraph" w:styleId="971" w:customStyle="1">
    <w:name w:val="3 урровень"/>
    <w:basedOn w:val="755"/>
    <w:link w:val="972"/>
    <w:qFormat/>
    <w:pPr>
      <w:ind w:firstLine="709"/>
      <w:jc w:val="both"/>
      <w:spacing w:before="200" w:after="120"/>
    </w:pPr>
    <w:rPr>
      <w:rFonts w:ascii="Arial" w:hAnsi="Arial" w:cs="Arial"/>
      <w:b/>
      <w:bCs/>
      <w:color w:val="00bcb4"/>
    </w:rPr>
  </w:style>
  <w:style w:type="character" w:styleId="972" w:customStyle="1">
    <w:name w:val="3 урровень Знак"/>
    <w:link w:val="971"/>
    <w:rPr>
      <w:rFonts w:ascii="Arial" w:hAnsi="Arial" w:cs="Arial"/>
      <w:b/>
      <w:bCs/>
      <w:color w:val="00bcb4"/>
      <w:sz w:val="24"/>
      <w:szCs w:val="24"/>
    </w:rPr>
  </w:style>
  <w:style w:type="paragraph" w:styleId="973">
    <w:name w:val="annotation text"/>
    <w:basedOn w:val="755"/>
    <w:link w:val="974"/>
    <w:rPr>
      <w:sz w:val="20"/>
      <w:szCs w:val="20"/>
    </w:rPr>
  </w:style>
  <w:style w:type="character" w:styleId="974" w:customStyle="1">
    <w:name w:val="Текст примечания Знак"/>
    <w:basedOn w:val="765"/>
    <w:link w:val="973"/>
  </w:style>
  <w:style w:type="paragraph" w:styleId="975">
    <w:name w:val="annotation subject"/>
    <w:basedOn w:val="973"/>
    <w:next w:val="973"/>
    <w:link w:val="976"/>
    <w:rPr>
      <w:b/>
      <w:bCs/>
    </w:rPr>
  </w:style>
  <w:style w:type="character" w:styleId="976" w:customStyle="1">
    <w:name w:val="Тема примечания Знак"/>
    <w:link w:val="975"/>
    <w:rPr>
      <w:b/>
      <w:bCs/>
    </w:rPr>
  </w:style>
  <w:style w:type="character" w:styleId="977" w:customStyle="1">
    <w:name w:val="Пункт Знак1"/>
    <w:rPr>
      <w:bCs/>
    </w:rPr>
  </w:style>
  <w:style w:type="paragraph" w:styleId="978">
    <w:name w:val="footnote text"/>
    <w:basedOn w:val="755"/>
    <w:link w:val="979"/>
    <w:pPr>
      <w:ind w:firstLine="567"/>
      <w:jc w:val="both"/>
    </w:pPr>
    <w:rPr>
      <w:sz w:val="20"/>
      <w:szCs w:val="20"/>
    </w:rPr>
  </w:style>
  <w:style w:type="character" w:styleId="979" w:customStyle="1">
    <w:name w:val="Текст сноски Знак"/>
    <w:basedOn w:val="765"/>
    <w:link w:val="978"/>
  </w:style>
  <w:style w:type="paragraph" w:styleId="980" w:customStyle="1">
    <w:name w:val="Контракт-пункт"/>
    <w:basedOn w:val="948"/>
    <w:pPr>
      <w:numPr>
        <w:ilvl w:val="1"/>
        <w:numId w:val="5"/>
      </w:numPr>
    </w:pPr>
  </w:style>
  <w:style w:type="paragraph" w:styleId="981" w:customStyle="1">
    <w:name w:val="Контракт-подпункт"/>
    <w:basedOn w:val="950"/>
    <w:pPr>
      <w:numPr>
        <w:ilvl w:val="2"/>
        <w:numId w:val="5"/>
      </w:numPr>
      <w:ind w:left="0" w:hanging="1134"/>
      <w:tabs>
        <w:tab w:val="num" w:pos="360" w:leader="none"/>
        <w:tab w:val="num" w:pos="1418" w:leader="none"/>
        <w:tab w:val="clear" w:pos="1561" w:leader="none"/>
      </w:tabs>
    </w:pPr>
  </w:style>
  <w:style w:type="character" w:styleId="982">
    <w:name w:val="footnote reference"/>
    <w:unhideWhenUsed/>
    <w:rPr>
      <w:rFonts w:cs="Times New Roman"/>
      <w:vertAlign w:val="superscript"/>
    </w:rPr>
  </w:style>
  <w:style w:type="paragraph" w:styleId="983" w:customStyle="1">
    <w:name w:val="Абзац списка2"/>
    <w:basedOn w:val="755"/>
    <w:pPr>
      <w:contextualSpacing/>
      <w:ind w:left="720"/>
    </w:pPr>
  </w:style>
  <w:style w:type="paragraph" w:styleId="984" w:customStyle="1">
    <w:name w:val="Обычный текст"/>
    <w:basedOn w:val="755"/>
    <w:link w:val="985"/>
    <w:qFormat/>
    <w:pPr>
      <w:ind w:firstLine="720"/>
      <w:jc w:val="both"/>
      <w:spacing w:line="288" w:lineRule="auto"/>
    </w:pPr>
    <w:rPr>
      <w:sz w:val="20"/>
      <w:szCs w:val="20"/>
    </w:rPr>
  </w:style>
  <w:style w:type="character" w:styleId="985" w:customStyle="1">
    <w:name w:val="Обычный текст Знак"/>
    <w:link w:val="984"/>
  </w:style>
  <w:style w:type="character" w:styleId="986" w:customStyle="1">
    <w:name w:val="Абзац списка Знак"/>
    <w:link w:val="953"/>
    <w:uiPriority w:val="34"/>
    <w:qFormat/>
    <w:rPr>
      <w:rFonts w:ascii="Calibri" w:hAnsi="Calibri" w:eastAsia="Calibri"/>
      <w:sz w:val="22"/>
      <w:szCs w:val="22"/>
      <w:lang w:eastAsia="ar-SA"/>
    </w:rPr>
  </w:style>
  <w:style w:type="paragraph" w:styleId="987">
    <w:name w:val="toc 3"/>
    <w:basedOn w:val="755"/>
    <w:next w:val="755"/>
    <w:uiPriority w:val="39"/>
    <w:qFormat/>
    <w:pPr>
      <w:ind w:left="720" w:right="-1" w:hanging="360"/>
      <w:jc w:val="both"/>
      <w:tabs>
        <w:tab w:val="left" w:pos="273" w:leader="none"/>
        <w:tab w:val="left" w:pos="415" w:leader="none"/>
        <w:tab w:val="right" w:pos="9344" w:leader="dot"/>
      </w:tabs>
    </w:pPr>
    <w:rPr>
      <w:iCs/>
    </w:rPr>
  </w:style>
  <w:style w:type="paragraph" w:styleId="988" w:customStyle="1">
    <w:name w:val="Таблица текст"/>
    <w:basedOn w:val="755"/>
    <w:pPr>
      <w:ind w:left="57" w:right="57"/>
      <w:spacing w:before="40" w:after="40"/>
    </w:pPr>
    <w:rPr>
      <w:bCs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02C1A-F551-4BF4-8008-F6CFC9F3F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5F8E1-41F3-49E5-B9B9-900BB1373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2CDD65-9E14-4AFD-8FCA-2F00E61362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80F93-FC57-4BD0-913C-0DADEEA9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Дом родной дом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ЗАСТРАХОВАННОМУ ЛИЦУ</dc:title>
  <dc:creator>Тутукин Андрей Сергеевич</dc:creator>
  <cp:revision>4</cp:revision>
  <dcterms:created xsi:type="dcterms:W3CDTF">2024-10-15T06:34:00Z</dcterms:created>
  <dcterms:modified xsi:type="dcterms:W3CDTF">2024-10-22T04:16:54Z</dcterms:modified>
</cp:coreProperties>
</file>